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056F" w14:textId="77777777" w:rsidR="0063016B" w:rsidRDefault="0063016B" w:rsidP="0063016B">
      <w:pPr>
        <w:suppressAutoHyphens/>
        <w:spacing w:after="0" w:line="0" w:lineRule="atLeast"/>
        <w:jc w:val="center"/>
        <w:rPr>
          <w:rFonts w:ascii="Times New Roman" w:eastAsia="Times New Roman" w:hAnsi="Times New Roman"/>
          <w:b/>
          <w:bCs/>
          <w:spacing w:val="-2"/>
          <w:sz w:val="28"/>
          <w:szCs w:val="28"/>
          <w:lang w:eastAsia="zh-CN"/>
        </w:rPr>
      </w:pPr>
      <w:bookmarkStart w:id="0" w:name="_Hlk175822589"/>
      <w:r>
        <w:rPr>
          <w:rFonts w:ascii="Times New Roman" w:eastAsia="Times New Roman" w:hAnsi="Times New Roman"/>
          <w:b/>
          <w:bCs/>
          <w:spacing w:val="-2"/>
          <w:sz w:val="28"/>
          <w:szCs w:val="28"/>
          <w:lang w:eastAsia="zh-CN"/>
        </w:rPr>
        <w:t>УКРАЇНА</w:t>
      </w:r>
    </w:p>
    <w:p w14:paraId="12F04E32" w14:textId="77777777" w:rsidR="0063016B" w:rsidRDefault="0063016B" w:rsidP="0063016B">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14:paraId="27F49C2C" w14:textId="77777777" w:rsidR="0063016B" w:rsidRDefault="0063016B" w:rsidP="0063016B">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14:paraId="6E180CD0" w14:textId="77777777" w:rsidR="0063016B" w:rsidRDefault="0063016B" w:rsidP="0063016B">
      <w:pPr>
        <w:spacing w:after="0" w:line="240" w:lineRule="auto"/>
        <w:jc w:val="center"/>
        <w:rPr>
          <w:rFonts w:ascii="Times New Roman" w:eastAsia="Times New Roman" w:hAnsi="Times New Roman" w:cs="Times New Roman"/>
          <w:b/>
          <w:i/>
          <w:sz w:val="20"/>
          <w:szCs w:val="20"/>
        </w:rPr>
      </w:pPr>
    </w:p>
    <w:p w14:paraId="2BB076AF" w14:textId="77777777" w:rsidR="0063016B" w:rsidRDefault="0063016B" w:rsidP="0063016B">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14:paraId="2BC5D970" w14:textId="648C0487" w:rsidR="0063016B" w:rsidRPr="00B70009" w:rsidRDefault="0063016B" w:rsidP="0063016B">
      <w:pPr>
        <w:spacing w:after="280" w:line="240" w:lineRule="auto"/>
        <w:jc w:val="center"/>
        <w:rPr>
          <w:rFonts w:ascii="Times New Roman" w:eastAsia="Times New Roman" w:hAnsi="Times New Roman" w:cs="Times New Roman"/>
          <w:b/>
          <w:bCs/>
          <w:sz w:val="20"/>
          <w:szCs w:val="20"/>
          <w:lang w:val="ru-UA"/>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w:t>
      </w:r>
      <w:proofErr w:type="spellStart"/>
      <w:r w:rsidRPr="0063016B">
        <w:rPr>
          <w:rFonts w:ascii="Times New Roman" w:eastAsia="Times New Roman" w:hAnsi="Times New Roman" w:cs="Times New Roman"/>
          <w:b/>
          <w:bCs/>
          <w:sz w:val="20"/>
          <w:szCs w:val="20"/>
          <w:lang w:val="ru-UA"/>
        </w:rPr>
        <w:t>Оброблені</w:t>
      </w:r>
      <w:proofErr w:type="spellEnd"/>
      <w:r w:rsidRPr="0063016B">
        <w:rPr>
          <w:rFonts w:ascii="Times New Roman" w:eastAsia="Times New Roman" w:hAnsi="Times New Roman" w:cs="Times New Roman"/>
          <w:b/>
          <w:bCs/>
          <w:sz w:val="20"/>
          <w:szCs w:val="20"/>
          <w:lang w:val="ru-UA"/>
        </w:rPr>
        <w:t xml:space="preserve"> </w:t>
      </w:r>
      <w:proofErr w:type="spellStart"/>
      <w:r w:rsidRPr="0063016B">
        <w:rPr>
          <w:rFonts w:ascii="Times New Roman" w:eastAsia="Times New Roman" w:hAnsi="Times New Roman" w:cs="Times New Roman"/>
          <w:b/>
          <w:bCs/>
          <w:sz w:val="20"/>
          <w:szCs w:val="20"/>
          <w:lang w:val="ru-UA"/>
        </w:rPr>
        <w:t>фрукти</w:t>
      </w:r>
      <w:proofErr w:type="spellEnd"/>
      <w:r w:rsidRPr="0063016B">
        <w:rPr>
          <w:rFonts w:ascii="Times New Roman" w:eastAsia="Times New Roman" w:hAnsi="Times New Roman" w:cs="Times New Roman"/>
          <w:b/>
          <w:bCs/>
          <w:sz w:val="20"/>
          <w:szCs w:val="20"/>
          <w:lang w:val="ru-UA"/>
        </w:rPr>
        <w:t xml:space="preserve"> та </w:t>
      </w:r>
      <w:proofErr w:type="spellStart"/>
      <w:r w:rsidRPr="0063016B">
        <w:rPr>
          <w:rFonts w:ascii="Times New Roman" w:eastAsia="Times New Roman" w:hAnsi="Times New Roman" w:cs="Times New Roman"/>
          <w:b/>
          <w:bCs/>
          <w:sz w:val="20"/>
          <w:szCs w:val="20"/>
          <w:lang w:val="ru-UA"/>
        </w:rPr>
        <w:t>овочі</w:t>
      </w:r>
      <w:proofErr w:type="spellEnd"/>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14:paraId="60336A90" w14:textId="77777777" w:rsidR="0063016B" w:rsidRDefault="0063016B" w:rsidP="0063016B">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14:paraId="2F8BFE17" w14:textId="77777777" w:rsidR="0063016B" w:rsidRDefault="0063016B" w:rsidP="0063016B">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Піщанської селищної ради», </w:t>
      </w:r>
      <w:r>
        <w:rPr>
          <w:rFonts w:ascii="Times New Roman" w:hAnsi="Times New Roman"/>
          <w:bCs/>
        </w:rPr>
        <w:t>вул. Центральна, 85, смт. Піщанка, Вінницька область, 24700, 44062637</w:t>
      </w:r>
      <w:r>
        <w:rPr>
          <w:rFonts w:ascii="Times New Roman" w:eastAsia="Times New Roman" w:hAnsi="Times New Roman"/>
          <w:b/>
          <w:sz w:val="20"/>
          <w:szCs w:val="20"/>
        </w:rPr>
        <w:t>.</w:t>
      </w:r>
    </w:p>
    <w:p w14:paraId="289F81C9" w14:textId="77777777" w:rsidR="0063016B" w:rsidRDefault="0063016B" w:rsidP="0063016B">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 </w:t>
      </w:r>
      <w:r w:rsidRPr="00B70009">
        <w:rPr>
          <w:rFonts w:ascii="Times New Roman" w:eastAsia="Times New Roman" w:hAnsi="Times New Roman" w:cs="Times New Roman"/>
          <w:sz w:val="20"/>
          <w:szCs w:val="20"/>
        </w:rPr>
        <w:t>03220000-9</w:t>
      </w:r>
      <w:r w:rsidRPr="00B70009">
        <w:rPr>
          <w:rFonts w:ascii="Times New Roman" w:eastAsia="Times New Roman" w:hAnsi="Times New Roman" w:cs="Times New Roman"/>
          <w:sz w:val="20"/>
          <w:szCs w:val="20"/>
        </w:rPr>
        <w:br/>
        <w:t>Овочі, фрукти та горіхи</w:t>
      </w:r>
    </w:p>
    <w:p w14:paraId="0A42D629" w14:textId="7214D8DE" w:rsidR="0063016B" w:rsidRDefault="0063016B" w:rsidP="0063016B">
      <w:pPr>
        <w:spacing w:before="280" w:after="28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63016B">
        <w:rPr>
          <w:rFonts w:ascii="Times New Roman" w:eastAsia="Times New Roman" w:hAnsi="Times New Roman" w:cs="Times New Roman"/>
          <w:b/>
          <w:bCs/>
          <w:sz w:val="20"/>
          <w:szCs w:val="20"/>
        </w:rPr>
        <w:t> UA-2024-10-11-008082-a</w:t>
      </w:r>
      <w:r>
        <w:rPr>
          <w:rFonts w:ascii="Times New Roman" w:eastAsia="Times New Roman" w:hAnsi="Times New Roman" w:cs="Times New Roman"/>
          <w:b/>
          <w:bCs/>
          <w:sz w:val="20"/>
          <w:szCs w:val="20"/>
        </w:rPr>
        <w:t>.</w:t>
      </w:r>
    </w:p>
    <w:p w14:paraId="411EAA14" w14:textId="72A2868E" w:rsidR="0063016B" w:rsidRDefault="0063016B" w:rsidP="0063016B">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w:t>
      </w:r>
      <w:r w:rsidRPr="0063016B">
        <w:rPr>
          <w:rFonts w:ascii="Times New Roman" w:eastAsia="Times New Roman" w:hAnsi="Times New Roman" w:cs="Times New Roman"/>
          <w:sz w:val="20"/>
          <w:szCs w:val="20"/>
        </w:rPr>
        <w:t>46 065,00 UAH </w:t>
      </w:r>
      <w:r w:rsidRPr="0063016B">
        <w:rPr>
          <w:rFonts w:ascii="Times New Roman" w:eastAsia="Times New Roman" w:hAnsi="Times New Roman" w:cs="Times New Roman"/>
          <w:i/>
          <w:iCs/>
          <w:sz w:val="20"/>
          <w:szCs w:val="20"/>
        </w:rPr>
        <w:t>(з ПДВ)</w:t>
      </w:r>
      <w:r>
        <w:rPr>
          <w:rFonts w:ascii="Times New Roman" w:eastAsia="Times New Roman" w:hAnsi="Times New Roman" w:cs="Times New Roman"/>
          <w:sz w:val="20"/>
          <w:szCs w:val="20"/>
        </w:rPr>
        <w:t>.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506F8A2C" w14:textId="77777777" w:rsidR="0063016B" w:rsidRDefault="0063016B" w:rsidP="0063016B">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31.12.202</w:t>
      </w:r>
      <w:r w:rsidRPr="00B70009">
        <w:rPr>
          <w:rFonts w:ascii="Times New Roman" w:eastAsia="Times New Roman" w:hAnsi="Times New Roman" w:cs="Times New Roman"/>
          <w:sz w:val="20"/>
          <w:szCs w:val="20"/>
          <w:lang w:val="ru-RU"/>
        </w:rPr>
        <w:t>4</w:t>
      </w:r>
      <w:r>
        <w:rPr>
          <w:rFonts w:ascii="Times New Roman" w:eastAsia="Times New Roman" w:hAnsi="Times New Roman" w:cs="Times New Roman"/>
          <w:sz w:val="20"/>
          <w:szCs w:val="20"/>
        </w:rPr>
        <w:t xml:space="preserve">р. </w:t>
      </w:r>
    </w:p>
    <w:p w14:paraId="621489B5" w14:textId="77777777" w:rsidR="0063016B" w:rsidRDefault="0063016B" w:rsidP="0063016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14:paraId="48F3C8C8" w14:textId="77777777" w:rsidR="0063016B" w:rsidRDefault="0063016B" w:rsidP="0063016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pPr w:leftFromText="180" w:rightFromText="180" w:vertAnchor="text" w:tblpX="-572"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85"/>
        <w:gridCol w:w="1134"/>
        <w:gridCol w:w="851"/>
        <w:gridCol w:w="6391"/>
      </w:tblGrid>
      <w:tr w:rsidR="0063016B" w:rsidRPr="00483FD3" w14:paraId="5E7A3A18" w14:textId="77777777" w:rsidTr="00C26566">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70AD47"/>
            <w:vAlign w:val="center"/>
          </w:tcPr>
          <w:p w14:paraId="4B6A8D4D" w14:textId="77777777" w:rsidR="0063016B" w:rsidRPr="00483FD3" w:rsidRDefault="0063016B" w:rsidP="00C26566">
            <w:pPr>
              <w:spacing w:after="120"/>
              <w:jc w:val="center"/>
              <w:rPr>
                <w:b/>
                <w:bCs/>
                <w:color w:val="FFFFFF"/>
                <w:sz w:val="20"/>
              </w:rPr>
            </w:pPr>
            <w:r w:rsidRPr="00483FD3">
              <w:rPr>
                <w:b/>
                <w:bCs/>
                <w:color w:val="FFFFFF"/>
                <w:sz w:val="20"/>
              </w:rPr>
              <w:t>№ п/п</w:t>
            </w:r>
          </w:p>
        </w:tc>
        <w:tc>
          <w:tcPr>
            <w:tcW w:w="1285" w:type="dxa"/>
            <w:tcBorders>
              <w:top w:val="single" w:sz="4" w:space="0" w:color="auto"/>
              <w:left w:val="single" w:sz="4" w:space="0" w:color="auto"/>
              <w:bottom w:val="single" w:sz="4" w:space="0" w:color="auto"/>
              <w:right w:val="single" w:sz="4" w:space="0" w:color="auto"/>
            </w:tcBorders>
            <w:shd w:val="clear" w:color="auto" w:fill="70AD47"/>
            <w:vAlign w:val="center"/>
          </w:tcPr>
          <w:p w14:paraId="51BBAB59" w14:textId="77777777" w:rsidR="0063016B" w:rsidRPr="00483FD3" w:rsidRDefault="0063016B" w:rsidP="00C26566">
            <w:pPr>
              <w:spacing w:after="120"/>
              <w:jc w:val="center"/>
              <w:rPr>
                <w:b/>
                <w:bCs/>
                <w:color w:val="FFFFFF"/>
                <w:sz w:val="20"/>
              </w:rPr>
            </w:pPr>
            <w:r w:rsidRPr="00483FD3">
              <w:rPr>
                <w:b/>
                <w:bCs/>
                <w:color w:val="FFFFFF"/>
                <w:sz w:val="20"/>
              </w:rPr>
              <w:t>Назва товару</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tcPr>
          <w:p w14:paraId="27A95026" w14:textId="77777777" w:rsidR="0063016B" w:rsidRPr="00483FD3" w:rsidRDefault="0063016B" w:rsidP="00C26566">
            <w:pPr>
              <w:spacing w:after="120"/>
              <w:jc w:val="center"/>
              <w:rPr>
                <w:b/>
                <w:bCs/>
                <w:color w:val="FFFFFF"/>
                <w:sz w:val="20"/>
              </w:rPr>
            </w:pPr>
            <w:r w:rsidRPr="00483FD3">
              <w:rPr>
                <w:b/>
                <w:bCs/>
                <w:color w:val="FFFFFF"/>
                <w:sz w:val="20"/>
              </w:rPr>
              <w:t>Одиниця вимірювання</w:t>
            </w:r>
          </w:p>
        </w:tc>
        <w:tc>
          <w:tcPr>
            <w:tcW w:w="851" w:type="dxa"/>
            <w:tcBorders>
              <w:top w:val="single" w:sz="4" w:space="0" w:color="auto"/>
              <w:left w:val="single" w:sz="4" w:space="0" w:color="auto"/>
              <w:bottom w:val="single" w:sz="4" w:space="0" w:color="auto"/>
              <w:right w:val="single" w:sz="4" w:space="0" w:color="auto"/>
            </w:tcBorders>
            <w:shd w:val="clear" w:color="auto" w:fill="70AD47"/>
            <w:vAlign w:val="center"/>
          </w:tcPr>
          <w:p w14:paraId="25747AFA" w14:textId="77777777" w:rsidR="0063016B" w:rsidRPr="00483FD3" w:rsidRDefault="0063016B" w:rsidP="00C26566">
            <w:pPr>
              <w:spacing w:after="120"/>
              <w:jc w:val="center"/>
              <w:rPr>
                <w:b/>
                <w:bCs/>
                <w:color w:val="FFFFFF"/>
                <w:sz w:val="20"/>
              </w:rPr>
            </w:pPr>
            <w:r w:rsidRPr="00483FD3">
              <w:rPr>
                <w:b/>
                <w:bCs/>
                <w:color w:val="FFFFFF"/>
                <w:sz w:val="20"/>
              </w:rPr>
              <w:t>К-сть</w:t>
            </w:r>
          </w:p>
        </w:tc>
        <w:tc>
          <w:tcPr>
            <w:tcW w:w="6391" w:type="dxa"/>
            <w:tcBorders>
              <w:top w:val="single" w:sz="4" w:space="0" w:color="auto"/>
              <w:left w:val="single" w:sz="4" w:space="0" w:color="auto"/>
              <w:bottom w:val="single" w:sz="4" w:space="0" w:color="auto"/>
              <w:right w:val="single" w:sz="4" w:space="0" w:color="auto"/>
            </w:tcBorders>
            <w:shd w:val="clear" w:color="auto" w:fill="70AD47"/>
            <w:vAlign w:val="center"/>
          </w:tcPr>
          <w:p w14:paraId="009E9301" w14:textId="77777777" w:rsidR="0063016B" w:rsidRPr="00483FD3" w:rsidRDefault="0063016B" w:rsidP="00C26566">
            <w:pPr>
              <w:spacing w:after="120"/>
              <w:jc w:val="center"/>
              <w:rPr>
                <w:b/>
                <w:bCs/>
                <w:color w:val="FFFFFF"/>
                <w:sz w:val="20"/>
              </w:rPr>
            </w:pPr>
            <w:r w:rsidRPr="00483FD3">
              <w:rPr>
                <w:b/>
                <w:bCs/>
                <w:color w:val="FFFFFF"/>
                <w:sz w:val="20"/>
              </w:rPr>
              <w:t>Вимоги до предмета закупівлі</w:t>
            </w:r>
          </w:p>
        </w:tc>
      </w:tr>
      <w:tr w:rsidR="0063016B" w:rsidRPr="00483FD3" w14:paraId="6EFA36CB" w14:textId="77777777" w:rsidTr="00C26566">
        <w:trPr>
          <w:trHeight w:val="1558"/>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1213956C" w14:textId="77777777" w:rsidR="0063016B" w:rsidRPr="00483FD3" w:rsidRDefault="0063016B" w:rsidP="00C26566">
            <w:pPr>
              <w:jc w:val="center"/>
              <w:rPr>
                <w:b/>
                <w:bCs/>
                <w:sz w:val="20"/>
              </w:rPr>
            </w:pPr>
            <w:r w:rsidRPr="00483FD3">
              <w:rPr>
                <w:b/>
                <w:bCs/>
                <w:sz w:val="20"/>
              </w:rPr>
              <w:t>1</w:t>
            </w:r>
          </w:p>
        </w:tc>
        <w:tc>
          <w:tcPr>
            <w:tcW w:w="1285" w:type="dxa"/>
            <w:tcBorders>
              <w:top w:val="single" w:sz="4" w:space="0" w:color="auto"/>
              <w:left w:val="single" w:sz="4" w:space="0" w:color="auto"/>
              <w:bottom w:val="single" w:sz="4" w:space="0" w:color="auto"/>
              <w:right w:val="single" w:sz="4" w:space="0" w:color="70AD47"/>
            </w:tcBorders>
            <w:vAlign w:val="center"/>
          </w:tcPr>
          <w:p w14:paraId="145801FD" w14:textId="01EEE01A" w:rsidR="0063016B" w:rsidRPr="00483FD3" w:rsidRDefault="0063016B" w:rsidP="00C26566">
            <w:pPr>
              <w:jc w:val="center"/>
              <w:rPr>
                <w:sz w:val="20"/>
              </w:rPr>
            </w:pPr>
            <w:r w:rsidRPr="0063016B">
              <w:rPr>
                <w:sz w:val="20"/>
              </w:rPr>
              <w:t>Паста томатна</w:t>
            </w:r>
          </w:p>
        </w:tc>
        <w:tc>
          <w:tcPr>
            <w:tcW w:w="1134" w:type="dxa"/>
            <w:tcBorders>
              <w:top w:val="single" w:sz="4" w:space="0" w:color="auto"/>
              <w:left w:val="single" w:sz="4" w:space="0" w:color="auto"/>
              <w:bottom w:val="single" w:sz="4" w:space="0" w:color="auto"/>
              <w:right w:val="single" w:sz="4" w:space="0" w:color="auto"/>
            </w:tcBorders>
            <w:vAlign w:val="center"/>
          </w:tcPr>
          <w:p w14:paraId="0F5111C4" w14:textId="3F6BDCA6" w:rsidR="0063016B" w:rsidRPr="00483FD3" w:rsidRDefault="0063016B" w:rsidP="00C26566">
            <w:pPr>
              <w:jc w:val="center"/>
            </w:pPr>
            <w:proofErr w:type="spellStart"/>
            <w:r>
              <w:rPr>
                <w:sz w:val="20"/>
              </w:rPr>
              <w:t>шт</w:t>
            </w:r>
            <w:proofErr w:type="spellEnd"/>
          </w:p>
        </w:tc>
        <w:tc>
          <w:tcPr>
            <w:tcW w:w="851" w:type="dxa"/>
            <w:tcBorders>
              <w:top w:val="single" w:sz="4" w:space="0" w:color="auto"/>
              <w:left w:val="single" w:sz="4" w:space="0" w:color="70AD47"/>
              <w:bottom w:val="single" w:sz="4" w:space="0" w:color="auto"/>
              <w:right w:val="single" w:sz="4" w:space="0" w:color="70AD47"/>
            </w:tcBorders>
            <w:vAlign w:val="center"/>
          </w:tcPr>
          <w:p w14:paraId="3423514A" w14:textId="72B198FE" w:rsidR="0063016B" w:rsidRPr="00483FD3" w:rsidRDefault="0063016B" w:rsidP="00C26566">
            <w:pPr>
              <w:jc w:val="center"/>
              <w:rPr>
                <w:sz w:val="20"/>
              </w:rPr>
            </w:pPr>
            <w:r>
              <w:rPr>
                <w:sz w:val="20"/>
              </w:rPr>
              <w:t>154</w:t>
            </w:r>
          </w:p>
        </w:tc>
        <w:tc>
          <w:tcPr>
            <w:tcW w:w="6391" w:type="dxa"/>
            <w:tcBorders>
              <w:top w:val="single" w:sz="4" w:space="0" w:color="auto"/>
              <w:left w:val="single" w:sz="4" w:space="0" w:color="auto"/>
              <w:bottom w:val="single" w:sz="4" w:space="0" w:color="auto"/>
              <w:right w:val="single" w:sz="4" w:space="0" w:color="auto"/>
            </w:tcBorders>
            <w:vAlign w:val="center"/>
          </w:tcPr>
          <w:p w14:paraId="49F2497E" w14:textId="07F70B3F" w:rsidR="0063016B" w:rsidRPr="00483FD3" w:rsidRDefault="0063016B" w:rsidP="00C26566">
            <w:pPr>
              <w:pStyle w:val="2"/>
              <w:tabs>
                <w:tab w:val="left" w:pos="318"/>
                <w:tab w:val="left" w:pos="459"/>
              </w:tabs>
              <w:spacing w:after="0" w:line="240" w:lineRule="auto"/>
              <w:ind w:left="0" w:firstLine="175"/>
              <w:jc w:val="both"/>
              <w:textAlignment w:val="top"/>
              <w:rPr>
                <w:rFonts w:ascii="Times New Roman" w:hAnsi="Times New Roman"/>
                <w:szCs w:val="24"/>
              </w:rPr>
            </w:pPr>
            <w:r w:rsidRPr="0063016B">
              <w:rPr>
                <w:rFonts w:ascii="Times New Roman" w:hAnsi="Times New Roman"/>
                <w:szCs w:val="24"/>
              </w:rPr>
              <w:t xml:space="preserve">Томатна паста повинна бути виготовлена зі стиглих томатів. Колір - червоний, яскраво виражений, рівномірний по всій масі. Масова частка розчинних сухих речовин повинна бути не менше 25%. Зовнішній вигляд та консистенція - однорідна концентрована маса, мазка консистенція, без темних включень, залишків шкірки, насіння та інших грубих частинок плодів. Смак та запах - властиві концентрованої томатної масі, без гіркоти, пригару та інших сторонніх присмаку та запаху. Фасування-скляна банка, 0,510 кг. Якість товару повинна відповідати діючим на території України ДСТУ. На кожній банці повинна бути наступна інформація: назва харчового продукту, назва та адреса підприємства - виробника, вага, </w:t>
            </w:r>
            <w:proofErr w:type="spellStart"/>
            <w:r w:rsidRPr="0063016B">
              <w:rPr>
                <w:rFonts w:ascii="Times New Roman" w:hAnsi="Times New Roman"/>
                <w:szCs w:val="24"/>
              </w:rPr>
              <w:t>нетто</w:t>
            </w:r>
            <w:proofErr w:type="spellEnd"/>
            <w:r w:rsidRPr="0063016B">
              <w:rPr>
                <w:rFonts w:ascii="Times New Roman" w:hAnsi="Times New Roman"/>
                <w:szCs w:val="24"/>
              </w:rPr>
              <w:t>, склад, дата виготовлення, термін придатності та умови зберігання.</w:t>
            </w:r>
          </w:p>
        </w:tc>
      </w:tr>
      <w:tr w:rsidR="0063016B" w:rsidRPr="00483FD3" w14:paraId="0F594A96" w14:textId="77777777" w:rsidTr="00C26566">
        <w:trPr>
          <w:trHeight w:val="1204"/>
        </w:trPr>
        <w:tc>
          <w:tcPr>
            <w:tcW w:w="540" w:type="dxa"/>
            <w:tcBorders>
              <w:top w:val="single" w:sz="4" w:space="0" w:color="70AD47"/>
              <w:left w:val="single" w:sz="4" w:space="0" w:color="auto"/>
              <w:bottom w:val="single" w:sz="4" w:space="0" w:color="70AD47"/>
              <w:right w:val="single" w:sz="4" w:space="0" w:color="auto"/>
            </w:tcBorders>
            <w:shd w:val="clear" w:color="auto" w:fill="FFFFFF"/>
            <w:vAlign w:val="center"/>
          </w:tcPr>
          <w:p w14:paraId="101509A7" w14:textId="77777777" w:rsidR="0063016B" w:rsidRPr="00483FD3" w:rsidRDefault="0063016B" w:rsidP="00C26566">
            <w:pPr>
              <w:jc w:val="center"/>
              <w:rPr>
                <w:b/>
                <w:bCs/>
                <w:sz w:val="20"/>
              </w:rPr>
            </w:pPr>
            <w:r w:rsidRPr="00483FD3">
              <w:rPr>
                <w:b/>
                <w:bCs/>
                <w:sz w:val="20"/>
              </w:rPr>
              <w:lastRenderedPageBreak/>
              <w:t>2</w:t>
            </w:r>
          </w:p>
        </w:tc>
        <w:tc>
          <w:tcPr>
            <w:tcW w:w="1285" w:type="dxa"/>
            <w:tcBorders>
              <w:top w:val="single" w:sz="4" w:space="0" w:color="70AD47"/>
              <w:left w:val="single" w:sz="4" w:space="0" w:color="auto"/>
              <w:bottom w:val="single" w:sz="4" w:space="0" w:color="70AD47"/>
              <w:right w:val="single" w:sz="4" w:space="0" w:color="70AD47"/>
            </w:tcBorders>
            <w:vAlign w:val="center"/>
          </w:tcPr>
          <w:p w14:paraId="1220018B" w14:textId="2BA3EFAA" w:rsidR="0063016B" w:rsidRPr="0063016B" w:rsidRDefault="0063016B" w:rsidP="00C26566">
            <w:pPr>
              <w:jc w:val="center"/>
              <w:rPr>
                <w:rFonts w:ascii="Times New Roman" w:hAnsi="Times New Roman" w:cs="Times New Roman"/>
                <w:sz w:val="20"/>
              </w:rPr>
            </w:pPr>
            <w:r w:rsidRPr="0063016B">
              <w:rPr>
                <w:rFonts w:ascii="Times New Roman" w:hAnsi="Times New Roman" w:cs="Times New Roman"/>
                <w:sz w:val="20"/>
              </w:rPr>
              <w:t xml:space="preserve">Квасоля консервована </w:t>
            </w:r>
          </w:p>
        </w:tc>
        <w:tc>
          <w:tcPr>
            <w:tcW w:w="1134" w:type="dxa"/>
            <w:tcBorders>
              <w:top w:val="single" w:sz="4" w:space="0" w:color="70AD47"/>
              <w:left w:val="single" w:sz="4" w:space="0" w:color="auto"/>
              <w:bottom w:val="single" w:sz="4" w:space="0" w:color="70AD47"/>
              <w:right w:val="single" w:sz="4" w:space="0" w:color="auto"/>
            </w:tcBorders>
            <w:vAlign w:val="center"/>
          </w:tcPr>
          <w:p w14:paraId="70E7FBF9" w14:textId="6D278860" w:rsidR="0063016B" w:rsidRPr="00483FD3" w:rsidRDefault="0063016B" w:rsidP="00C26566">
            <w:pPr>
              <w:jc w:val="center"/>
            </w:pPr>
            <w:proofErr w:type="spellStart"/>
            <w:r>
              <w:rPr>
                <w:sz w:val="20"/>
              </w:rPr>
              <w:t>шт</w:t>
            </w:r>
            <w:proofErr w:type="spellEnd"/>
          </w:p>
        </w:tc>
        <w:tc>
          <w:tcPr>
            <w:tcW w:w="851" w:type="dxa"/>
            <w:tcBorders>
              <w:top w:val="single" w:sz="4" w:space="0" w:color="70AD47"/>
              <w:left w:val="single" w:sz="4" w:space="0" w:color="70AD47"/>
              <w:bottom w:val="single" w:sz="4" w:space="0" w:color="70AD47"/>
              <w:right w:val="single" w:sz="4" w:space="0" w:color="70AD47"/>
            </w:tcBorders>
            <w:vAlign w:val="center"/>
          </w:tcPr>
          <w:p w14:paraId="0EBA6E6E" w14:textId="082A9065" w:rsidR="0063016B" w:rsidRPr="00483FD3" w:rsidRDefault="0063016B" w:rsidP="00C26566">
            <w:pPr>
              <w:jc w:val="center"/>
              <w:rPr>
                <w:sz w:val="20"/>
              </w:rPr>
            </w:pPr>
            <w:r>
              <w:rPr>
                <w:sz w:val="20"/>
              </w:rPr>
              <w:t>183</w:t>
            </w:r>
          </w:p>
        </w:tc>
        <w:tc>
          <w:tcPr>
            <w:tcW w:w="6391" w:type="dxa"/>
            <w:tcBorders>
              <w:top w:val="single" w:sz="4" w:space="0" w:color="70AD47"/>
              <w:left w:val="single" w:sz="4" w:space="0" w:color="auto"/>
              <w:bottom w:val="single" w:sz="4" w:space="0" w:color="70AD47"/>
              <w:right w:val="single" w:sz="4" w:space="0" w:color="auto"/>
            </w:tcBorders>
            <w:vAlign w:val="center"/>
          </w:tcPr>
          <w:p w14:paraId="212B25E3" w14:textId="13A9791C" w:rsidR="0063016B" w:rsidRPr="00483FD3" w:rsidRDefault="0063016B" w:rsidP="00C26566">
            <w:pPr>
              <w:pStyle w:val="2"/>
              <w:tabs>
                <w:tab w:val="left" w:pos="318"/>
                <w:tab w:val="left" w:pos="459"/>
              </w:tabs>
              <w:spacing w:after="0" w:line="240" w:lineRule="auto"/>
              <w:ind w:left="0" w:firstLine="175"/>
              <w:jc w:val="both"/>
              <w:textAlignment w:val="top"/>
              <w:rPr>
                <w:rFonts w:ascii="Times New Roman" w:hAnsi="Times New Roman"/>
                <w:szCs w:val="24"/>
              </w:rPr>
            </w:pPr>
            <w:r w:rsidRPr="0063016B">
              <w:rPr>
                <w:rFonts w:ascii="Times New Roman" w:hAnsi="Times New Roman"/>
                <w:szCs w:val="24"/>
              </w:rPr>
              <w:t xml:space="preserve">Консерви виготовленні зі свіжих сортів квасолі, фасовані в банки, залиті розчином цукру та повареної солі, герметично закупорені та стерилізовані. Смак – слабо кислий, </w:t>
            </w:r>
            <w:proofErr w:type="spellStart"/>
            <w:r w:rsidRPr="0063016B">
              <w:rPr>
                <w:rFonts w:ascii="Times New Roman" w:hAnsi="Times New Roman"/>
                <w:szCs w:val="24"/>
              </w:rPr>
              <w:t>помірно</w:t>
            </w:r>
            <w:proofErr w:type="spellEnd"/>
            <w:r w:rsidRPr="0063016B">
              <w:rPr>
                <w:rFonts w:ascii="Times New Roman" w:hAnsi="Times New Roman"/>
                <w:szCs w:val="24"/>
              </w:rPr>
              <w:t xml:space="preserve"> солоний. Запах – приємний, без сторонніх присмаку та запаху. Заливка – практично прозора з жовтуватим відтінком. Розфасовані у скляні банки 0,5 л з обов’язковим маркуванням: назва харчового продукту, назва та адреса підприємства - виробника, вага </w:t>
            </w:r>
            <w:proofErr w:type="spellStart"/>
            <w:r w:rsidRPr="0063016B">
              <w:rPr>
                <w:rFonts w:ascii="Times New Roman" w:hAnsi="Times New Roman"/>
                <w:szCs w:val="24"/>
              </w:rPr>
              <w:t>нетто</w:t>
            </w:r>
            <w:proofErr w:type="spellEnd"/>
            <w:r w:rsidRPr="0063016B">
              <w:rPr>
                <w:rFonts w:ascii="Times New Roman" w:hAnsi="Times New Roman"/>
                <w:szCs w:val="24"/>
              </w:rPr>
              <w:t>, склад продукту, дата виготовлення, дані про харчову та енергетичну цінність, термін придатності та умови зберігання, відповідність товару, вимогам діючого санітарного законодавства України, без вмісту ГМО</w:t>
            </w:r>
            <w:r w:rsidRPr="00483FD3">
              <w:rPr>
                <w:rFonts w:ascii="Times New Roman" w:hAnsi="Times New Roman"/>
                <w:szCs w:val="24"/>
              </w:rPr>
              <w:t>.</w:t>
            </w:r>
          </w:p>
        </w:tc>
      </w:tr>
      <w:tr w:rsidR="0063016B" w:rsidRPr="00483FD3" w14:paraId="53FE7D89" w14:textId="77777777" w:rsidTr="00C26566">
        <w:trPr>
          <w:trHeight w:val="1617"/>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F8F1D27" w14:textId="77777777" w:rsidR="0063016B" w:rsidRPr="00483FD3" w:rsidRDefault="0063016B" w:rsidP="00C26566">
            <w:pPr>
              <w:jc w:val="center"/>
              <w:rPr>
                <w:b/>
                <w:bCs/>
                <w:sz w:val="20"/>
              </w:rPr>
            </w:pPr>
            <w:r w:rsidRPr="00483FD3">
              <w:rPr>
                <w:b/>
                <w:bCs/>
                <w:sz w:val="20"/>
              </w:rPr>
              <w:t>3</w:t>
            </w:r>
          </w:p>
        </w:tc>
        <w:tc>
          <w:tcPr>
            <w:tcW w:w="1285" w:type="dxa"/>
            <w:tcBorders>
              <w:top w:val="single" w:sz="4" w:space="0" w:color="auto"/>
              <w:left w:val="single" w:sz="4" w:space="0" w:color="auto"/>
              <w:bottom w:val="single" w:sz="4" w:space="0" w:color="auto"/>
              <w:right w:val="single" w:sz="4" w:space="0" w:color="70AD47"/>
            </w:tcBorders>
            <w:vAlign w:val="center"/>
          </w:tcPr>
          <w:p w14:paraId="605E5801" w14:textId="695A33FC" w:rsidR="0063016B" w:rsidRPr="00483FD3" w:rsidRDefault="0063016B" w:rsidP="00C26566">
            <w:pPr>
              <w:jc w:val="center"/>
              <w:rPr>
                <w:sz w:val="20"/>
              </w:rPr>
            </w:pPr>
            <w:r w:rsidRPr="0063016B">
              <w:rPr>
                <w:sz w:val="20"/>
              </w:rPr>
              <w:t>Горошок зелений консервований</w:t>
            </w:r>
          </w:p>
        </w:tc>
        <w:tc>
          <w:tcPr>
            <w:tcW w:w="1134" w:type="dxa"/>
            <w:tcBorders>
              <w:top w:val="single" w:sz="4" w:space="0" w:color="auto"/>
              <w:left w:val="single" w:sz="4" w:space="0" w:color="auto"/>
              <w:bottom w:val="single" w:sz="4" w:space="0" w:color="auto"/>
              <w:right w:val="single" w:sz="4" w:space="0" w:color="auto"/>
            </w:tcBorders>
            <w:vAlign w:val="center"/>
          </w:tcPr>
          <w:p w14:paraId="1E62FB80" w14:textId="37586D39" w:rsidR="0063016B" w:rsidRPr="00483FD3" w:rsidRDefault="0063016B" w:rsidP="00C26566">
            <w:pPr>
              <w:jc w:val="center"/>
            </w:pPr>
            <w:proofErr w:type="spellStart"/>
            <w:r>
              <w:rPr>
                <w:sz w:val="20"/>
              </w:rPr>
              <w:t>шт</w:t>
            </w:r>
            <w:proofErr w:type="spellEnd"/>
          </w:p>
        </w:tc>
        <w:tc>
          <w:tcPr>
            <w:tcW w:w="851" w:type="dxa"/>
            <w:tcBorders>
              <w:top w:val="single" w:sz="4" w:space="0" w:color="auto"/>
              <w:left w:val="single" w:sz="4" w:space="0" w:color="70AD47"/>
              <w:bottom w:val="single" w:sz="4" w:space="0" w:color="auto"/>
              <w:right w:val="single" w:sz="4" w:space="0" w:color="70AD47"/>
            </w:tcBorders>
            <w:vAlign w:val="center"/>
          </w:tcPr>
          <w:p w14:paraId="56572EDF" w14:textId="7E870BE9" w:rsidR="0063016B" w:rsidRPr="00483FD3" w:rsidRDefault="0063016B" w:rsidP="00C26566">
            <w:pPr>
              <w:jc w:val="center"/>
              <w:rPr>
                <w:sz w:val="20"/>
              </w:rPr>
            </w:pPr>
            <w:r>
              <w:rPr>
                <w:sz w:val="20"/>
              </w:rPr>
              <w:t>146</w:t>
            </w:r>
          </w:p>
        </w:tc>
        <w:tc>
          <w:tcPr>
            <w:tcW w:w="6391" w:type="dxa"/>
            <w:tcBorders>
              <w:top w:val="single" w:sz="4" w:space="0" w:color="auto"/>
              <w:left w:val="single" w:sz="4" w:space="0" w:color="auto"/>
              <w:bottom w:val="single" w:sz="4" w:space="0" w:color="auto"/>
              <w:right w:val="single" w:sz="4" w:space="0" w:color="auto"/>
            </w:tcBorders>
            <w:vAlign w:val="center"/>
          </w:tcPr>
          <w:p w14:paraId="69AE04E4" w14:textId="6EFBCFF7" w:rsidR="0063016B" w:rsidRPr="00483FD3" w:rsidRDefault="00BF130B" w:rsidP="00C26566">
            <w:pPr>
              <w:pStyle w:val="2"/>
              <w:tabs>
                <w:tab w:val="left" w:pos="318"/>
                <w:tab w:val="left" w:pos="459"/>
              </w:tabs>
              <w:spacing w:after="0" w:line="240" w:lineRule="auto"/>
              <w:ind w:left="0" w:firstLine="175"/>
              <w:jc w:val="both"/>
              <w:textAlignment w:val="top"/>
              <w:rPr>
                <w:rFonts w:ascii="Times New Roman" w:hAnsi="Times New Roman"/>
                <w:szCs w:val="24"/>
              </w:rPr>
            </w:pPr>
            <w:r w:rsidRPr="00BF130B">
              <w:rPr>
                <w:rFonts w:ascii="Times New Roman" w:hAnsi="Times New Roman"/>
                <w:szCs w:val="24"/>
              </w:rPr>
              <w:t xml:space="preserve">Смак і запах: натуральні, властиві зеленому горошку, без стороннього запаху та присмаку. Колір зерна: зелений, світло-зелений або оливковий, однорідний. Продукція не повинна містити небезпечні для організму речовини, в </w:t>
            </w:r>
            <w:proofErr w:type="spellStart"/>
            <w:r w:rsidRPr="00BF130B">
              <w:rPr>
                <w:rFonts w:ascii="Times New Roman" w:hAnsi="Times New Roman"/>
                <w:szCs w:val="24"/>
              </w:rPr>
              <w:t>т.ч</w:t>
            </w:r>
            <w:proofErr w:type="spellEnd"/>
            <w:r w:rsidRPr="00BF130B">
              <w:rPr>
                <w:rFonts w:ascii="Times New Roman" w:hAnsi="Times New Roman"/>
                <w:szCs w:val="24"/>
              </w:rPr>
              <w:t>. штучні барвники, консерванти, ароматизатори</w:t>
            </w:r>
            <w:bookmarkStart w:id="1" w:name="_GoBack"/>
            <w:bookmarkEnd w:id="1"/>
            <w:r w:rsidR="0063016B" w:rsidRPr="00483FD3">
              <w:rPr>
                <w:rFonts w:ascii="Times New Roman" w:hAnsi="Times New Roman"/>
                <w:szCs w:val="24"/>
              </w:rPr>
              <w:t>.</w:t>
            </w:r>
          </w:p>
        </w:tc>
      </w:tr>
      <w:tr w:rsidR="0063016B" w:rsidRPr="00483FD3" w14:paraId="56D38AFC" w14:textId="77777777" w:rsidTr="00C26566">
        <w:trPr>
          <w:trHeight w:val="1079"/>
        </w:trPr>
        <w:tc>
          <w:tcPr>
            <w:tcW w:w="540" w:type="dxa"/>
            <w:tcBorders>
              <w:top w:val="single" w:sz="4" w:space="0" w:color="70AD47"/>
              <w:left w:val="single" w:sz="4" w:space="0" w:color="auto"/>
              <w:bottom w:val="single" w:sz="4" w:space="0" w:color="70AD47"/>
              <w:right w:val="single" w:sz="4" w:space="0" w:color="auto"/>
            </w:tcBorders>
            <w:shd w:val="clear" w:color="auto" w:fill="FFFFFF"/>
            <w:vAlign w:val="center"/>
          </w:tcPr>
          <w:p w14:paraId="6522E163" w14:textId="77777777" w:rsidR="0063016B" w:rsidRPr="00483FD3" w:rsidRDefault="0063016B" w:rsidP="00C26566">
            <w:pPr>
              <w:jc w:val="center"/>
              <w:rPr>
                <w:b/>
                <w:bCs/>
                <w:sz w:val="20"/>
              </w:rPr>
            </w:pPr>
            <w:r w:rsidRPr="00483FD3">
              <w:rPr>
                <w:b/>
                <w:bCs/>
                <w:sz w:val="20"/>
              </w:rPr>
              <w:t>4</w:t>
            </w:r>
          </w:p>
        </w:tc>
        <w:tc>
          <w:tcPr>
            <w:tcW w:w="1285" w:type="dxa"/>
            <w:tcBorders>
              <w:top w:val="single" w:sz="4" w:space="0" w:color="70AD47"/>
              <w:left w:val="single" w:sz="4" w:space="0" w:color="auto"/>
              <w:bottom w:val="single" w:sz="4" w:space="0" w:color="70AD47"/>
              <w:right w:val="single" w:sz="4" w:space="0" w:color="70AD47"/>
            </w:tcBorders>
            <w:vAlign w:val="center"/>
          </w:tcPr>
          <w:p w14:paraId="062D6D08" w14:textId="1DFE0F79" w:rsidR="0063016B" w:rsidRPr="00483FD3" w:rsidRDefault="0063016B" w:rsidP="00C26566">
            <w:pPr>
              <w:jc w:val="center"/>
              <w:rPr>
                <w:sz w:val="20"/>
              </w:rPr>
            </w:pPr>
            <w:proofErr w:type="spellStart"/>
            <w:r w:rsidRPr="0063016B">
              <w:rPr>
                <w:sz w:val="20"/>
              </w:rPr>
              <w:t>Cуміш</w:t>
            </w:r>
            <w:proofErr w:type="spellEnd"/>
            <w:r w:rsidRPr="0063016B">
              <w:rPr>
                <w:sz w:val="20"/>
              </w:rPr>
              <w:t xml:space="preserve"> сухофруктів</w:t>
            </w:r>
          </w:p>
        </w:tc>
        <w:tc>
          <w:tcPr>
            <w:tcW w:w="1134" w:type="dxa"/>
            <w:tcBorders>
              <w:top w:val="single" w:sz="4" w:space="0" w:color="70AD47"/>
              <w:left w:val="single" w:sz="4" w:space="0" w:color="auto"/>
              <w:bottom w:val="single" w:sz="4" w:space="0" w:color="70AD47"/>
              <w:right w:val="single" w:sz="4" w:space="0" w:color="auto"/>
            </w:tcBorders>
            <w:vAlign w:val="center"/>
          </w:tcPr>
          <w:p w14:paraId="17BC8C1F" w14:textId="77777777" w:rsidR="0063016B" w:rsidRPr="00483FD3" w:rsidRDefault="0063016B" w:rsidP="00C26566">
            <w:pPr>
              <w:jc w:val="center"/>
            </w:pPr>
            <w:r w:rsidRPr="00483FD3">
              <w:rPr>
                <w:sz w:val="20"/>
              </w:rPr>
              <w:t>кг</w:t>
            </w:r>
          </w:p>
        </w:tc>
        <w:tc>
          <w:tcPr>
            <w:tcW w:w="851" w:type="dxa"/>
            <w:tcBorders>
              <w:top w:val="single" w:sz="4" w:space="0" w:color="70AD47"/>
              <w:left w:val="single" w:sz="4" w:space="0" w:color="70AD47"/>
              <w:bottom w:val="single" w:sz="4" w:space="0" w:color="70AD47"/>
              <w:right w:val="single" w:sz="4" w:space="0" w:color="70AD47"/>
            </w:tcBorders>
            <w:vAlign w:val="center"/>
          </w:tcPr>
          <w:p w14:paraId="37584E4A" w14:textId="3391F6E9" w:rsidR="0063016B" w:rsidRPr="00483FD3" w:rsidRDefault="0063016B" w:rsidP="00C26566">
            <w:pPr>
              <w:jc w:val="center"/>
              <w:rPr>
                <w:sz w:val="20"/>
              </w:rPr>
            </w:pPr>
            <w:r>
              <w:rPr>
                <w:sz w:val="20"/>
              </w:rPr>
              <w:t>200</w:t>
            </w:r>
          </w:p>
        </w:tc>
        <w:tc>
          <w:tcPr>
            <w:tcW w:w="6391" w:type="dxa"/>
            <w:tcBorders>
              <w:top w:val="single" w:sz="4" w:space="0" w:color="70AD47"/>
              <w:left w:val="single" w:sz="4" w:space="0" w:color="auto"/>
              <w:bottom w:val="single" w:sz="4" w:space="0" w:color="70AD47"/>
              <w:right w:val="single" w:sz="4" w:space="0" w:color="auto"/>
            </w:tcBorders>
            <w:vAlign w:val="center"/>
          </w:tcPr>
          <w:p w14:paraId="51C03C3B" w14:textId="5FE03295" w:rsidR="0063016B" w:rsidRPr="00483FD3" w:rsidRDefault="0063016B" w:rsidP="00C26566">
            <w:pPr>
              <w:pStyle w:val="2"/>
              <w:tabs>
                <w:tab w:val="left" w:pos="318"/>
                <w:tab w:val="left" w:pos="459"/>
              </w:tabs>
              <w:spacing w:after="0" w:line="240" w:lineRule="auto"/>
              <w:ind w:left="0" w:firstLine="175"/>
              <w:jc w:val="both"/>
              <w:textAlignment w:val="top"/>
              <w:rPr>
                <w:rFonts w:ascii="Times New Roman" w:hAnsi="Times New Roman"/>
                <w:szCs w:val="24"/>
              </w:rPr>
            </w:pPr>
            <w:r w:rsidRPr="0063016B">
              <w:rPr>
                <w:rFonts w:ascii="Times New Roman" w:hAnsi="Times New Roman"/>
                <w:szCs w:val="24"/>
              </w:rPr>
              <w:t>Суміш сухофруктів відповідного кольору, без сторонніх домішок, добре висушені, відповідного запаху, призначені для приготування компотів. Сорт не нижче першого. Якість товару повинна відповідати діючим ДСТУ.  Товар повинен бути запакований у спеціальні фасувальні мішки.</w:t>
            </w:r>
          </w:p>
        </w:tc>
      </w:tr>
      <w:tr w:rsidR="0063016B" w:rsidRPr="00483FD3" w14:paraId="55768059" w14:textId="77777777" w:rsidTr="00C26566">
        <w:trPr>
          <w:trHeight w:val="821"/>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0C87C070" w14:textId="77777777" w:rsidR="0063016B" w:rsidRPr="00483FD3" w:rsidRDefault="0063016B" w:rsidP="00C26566">
            <w:pPr>
              <w:jc w:val="center"/>
              <w:rPr>
                <w:b/>
                <w:bCs/>
                <w:sz w:val="20"/>
              </w:rPr>
            </w:pPr>
            <w:r w:rsidRPr="00483FD3">
              <w:rPr>
                <w:b/>
                <w:bCs/>
                <w:sz w:val="20"/>
              </w:rPr>
              <w:t>5</w:t>
            </w:r>
          </w:p>
        </w:tc>
        <w:tc>
          <w:tcPr>
            <w:tcW w:w="1285" w:type="dxa"/>
            <w:tcBorders>
              <w:top w:val="single" w:sz="4" w:space="0" w:color="auto"/>
              <w:left w:val="single" w:sz="4" w:space="0" w:color="auto"/>
              <w:bottom w:val="single" w:sz="4" w:space="0" w:color="auto"/>
              <w:right w:val="single" w:sz="4" w:space="0" w:color="70AD47"/>
            </w:tcBorders>
            <w:vAlign w:val="center"/>
          </w:tcPr>
          <w:p w14:paraId="4EEE48D3" w14:textId="639ABD64" w:rsidR="0063016B" w:rsidRPr="00483FD3" w:rsidRDefault="0063016B" w:rsidP="00C26566">
            <w:pPr>
              <w:jc w:val="center"/>
              <w:rPr>
                <w:sz w:val="20"/>
              </w:rPr>
            </w:pPr>
            <w:r w:rsidRPr="0063016B">
              <w:rPr>
                <w:sz w:val="20"/>
              </w:rPr>
              <w:t>Огірки солені</w:t>
            </w:r>
          </w:p>
        </w:tc>
        <w:tc>
          <w:tcPr>
            <w:tcW w:w="1134" w:type="dxa"/>
            <w:tcBorders>
              <w:top w:val="single" w:sz="4" w:space="0" w:color="auto"/>
              <w:left w:val="single" w:sz="4" w:space="0" w:color="auto"/>
              <w:bottom w:val="single" w:sz="4" w:space="0" w:color="auto"/>
              <w:right w:val="single" w:sz="4" w:space="0" w:color="auto"/>
            </w:tcBorders>
            <w:vAlign w:val="center"/>
          </w:tcPr>
          <w:p w14:paraId="266CB313" w14:textId="77777777" w:rsidR="0063016B" w:rsidRPr="00483FD3" w:rsidRDefault="0063016B" w:rsidP="00C26566">
            <w:pPr>
              <w:jc w:val="center"/>
            </w:pPr>
            <w:r w:rsidRPr="00483FD3">
              <w:rPr>
                <w:sz w:val="20"/>
              </w:rPr>
              <w:t>кг</w:t>
            </w:r>
          </w:p>
        </w:tc>
        <w:tc>
          <w:tcPr>
            <w:tcW w:w="851" w:type="dxa"/>
            <w:tcBorders>
              <w:top w:val="single" w:sz="4" w:space="0" w:color="auto"/>
              <w:left w:val="single" w:sz="4" w:space="0" w:color="70AD47"/>
              <w:bottom w:val="single" w:sz="4" w:space="0" w:color="auto"/>
              <w:right w:val="single" w:sz="4" w:space="0" w:color="70AD47"/>
            </w:tcBorders>
            <w:vAlign w:val="center"/>
          </w:tcPr>
          <w:p w14:paraId="331EB360" w14:textId="62285EE7" w:rsidR="0063016B" w:rsidRPr="00483FD3" w:rsidRDefault="0063016B" w:rsidP="00C26566">
            <w:pPr>
              <w:jc w:val="center"/>
              <w:rPr>
                <w:sz w:val="20"/>
              </w:rPr>
            </w:pPr>
            <w:r>
              <w:rPr>
                <w:sz w:val="20"/>
              </w:rPr>
              <w:t>70</w:t>
            </w:r>
          </w:p>
        </w:tc>
        <w:tc>
          <w:tcPr>
            <w:tcW w:w="6391" w:type="dxa"/>
            <w:tcBorders>
              <w:top w:val="single" w:sz="4" w:space="0" w:color="auto"/>
              <w:left w:val="single" w:sz="4" w:space="0" w:color="auto"/>
              <w:bottom w:val="single" w:sz="4" w:space="0" w:color="auto"/>
              <w:right w:val="single" w:sz="4" w:space="0" w:color="auto"/>
            </w:tcBorders>
            <w:vAlign w:val="center"/>
          </w:tcPr>
          <w:p w14:paraId="3BD42AB0" w14:textId="1A399570" w:rsidR="0063016B" w:rsidRPr="00483FD3" w:rsidRDefault="0063016B" w:rsidP="00C26566">
            <w:pPr>
              <w:pStyle w:val="2"/>
              <w:tabs>
                <w:tab w:val="left" w:pos="318"/>
                <w:tab w:val="left" w:pos="459"/>
              </w:tabs>
              <w:spacing w:after="0" w:line="240" w:lineRule="auto"/>
              <w:ind w:left="0" w:firstLine="175"/>
              <w:jc w:val="both"/>
              <w:textAlignment w:val="top"/>
              <w:rPr>
                <w:rFonts w:ascii="Times New Roman" w:hAnsi="Times New Roman"/>
                <w:szCs w:val="24"/>
              </w:rPr>
            </w:pPr>
            <w:r w:rsidRPr="0063016B">
              <w:rPr>
                <w:rFonts w:ascii="Times New Roman" w:hAnsi="Times New Roman"/>
                <w:szCs w:val="24"/>
              </w:rPr>
              <w:t xml:space="preserve">Зовнішній вигляд - огірки цілі, відповідні даному сорту, не м’яті, не зморщені, без механічних пошкоджень. Сторонні домішки не дозволяються. Консистенція – огірки міцні, м’якоть щільна, повністю просочена розсолом, хрустка. Смак та запах – властиві для квашеного продукту, </w:t>
            </w:r>
            <w:proofErr w:type="spellStart"/>
            <w:r w:rsidRPr="0063016B">
              <w:rPr>
                <w:rFonts w:ascii="Times New Roman" w:hAnsi="Times New Roman"/>
                <w:szCs w:val="24"/>
              </w:rPr>
              <w:t>солонувато</w:t>
            </w:r>
            <w:proofErr w:type="spellEnd"/>
            <w:r w:rsidRPr="0063016B">
              <w:rPr>
                <w:rFonts w:ascii="Times New Roman" w:hAnsi="Times New Roman"/>
                <w:szCs w:val="24"/>
              </w:rPr>
              <w:t xml:space="preserve">-кислуватий смак з ароматом та присмаком прянощів, без сторонніх присмаку та запаху. Колір зеленувато-оливковий, різних відтінків, без плям та </w:t>
            </w:r>
            <w:proofErr w:type="spellStart"/>
            <w:r w:rsidRPr="0063016B">
              <w:rPr>
                <w:rFonts w:ascii="Times New Roman" w:hAnsi="Times New Roman"/>
                <w:szCs w:val="24"/>
              </w:rPr>
              <w:t>опіків</w:t>
            </w:r>
            <w:proofErr w:type="spellEnd"/>
            <w:r w:rsidRPr="0063016B">
              <w:rPr>
                <w:rFonts w:ascii="Times New Roman" w:hAnsi="Times New Roman"/>
                <w:szCs w:val="24"/>
              </w:rPr>
              <w:t xml:space="preserve">. Якість розсолу – мутнуватий, приємного аромату, </w:t>
            </w:r>
            <w:proofErr w:type="spellStart"/>
            <w:r w:rsidRPr="0063016B">
              <w:rPr>
                <w:rFonts w:ascii="Times New Roman" w:hAnsi="Times New Roman"/>
                <w:szCs w:val="24"/>
              </w:rPr>
              <w:t>солонувато</w:t>
            </w:r>
            <w:proofErr w:type="spellEnd"/>
            <w:r w:rsidRPr="0063016B">
              <w:rPr>
                <w:rFonts w:ascii="Times New Roman" w:hAnsi="Times New Roman"/>
                <w:szCs w:val="24"/>
              </w:rPr>
              <w:t>-кислуватого смаку, більш гострого, ніж у огірків. </w:t>
            </w:r>
            <w:r w:rsidRPr="0063016B">
              <w:rPr>
                <w:rFonts w:eastAsia="Calibri" w:cs="Calibri"/>
                <w:color w:val="333333"/>
                <w:sz w:val="22"/>
                <w:szCs w:val="22"/>
                <w:shd w:val="clear" w:color="auto" w:fill="FFFFFF"/>
                <w:lang w:eastAsia="ru-RU"/>
              </w:rPr>
              <w:t xml:space="preserve"> </w:t>
            </w:r>
            <w:r w:rsidRPr="0063016B">
              <w:rPr>
                <w:rFonts w:ascii="Times New Roman" w:hAnsi="Times New Roman"/>
                <w:szCs w:val="24"/>
              </w:rPr>
              <w:t>Якість товару повинна відповідати діючим на території України ДСТУ.</w:t>
            </w:r>
          </w:p>
        </w:tc>
      </w:tr>
      <w:tr w:rsidR="0063016B" w:rsidRPr="00483FD3" w14:paraId="6D9201FD" w14:textId="77777777" w:rsidTr="00C26566">
        <w:trPr>
          <w:trHeight w:val="1131"/>
        </w:trPr>
        <w:tc>
          <w:tcPr>
            <w:tcW w:w="540" w:type="dxa"/>
            <w:tcBorders>
              <w:top w:val="single" w:sz="4" w:space="0" w:color="70AD47"/>
              <w:left w:val="single" w:sz="4" w:space="0" w:color="auto"/>
              <w:bottom w:val="single" w:sz="4" w:space="0" w:color="70AD47"/>
              <w:right w:val="single" w:sz="4" w:space="0" w:color="auto"/>
            </w:tcBorders>
            <w:shd w:val="clear" w:color="auto" w:fill="FFFFFF"/>
            <w:vAlign w:val="center"/>
          </w:tcPr>
          <w:p w14:paraId="3E26AB14" w14:textId="77777777" w:rsidR="0063016B" w:rsidRPr="00483FD3" w:rsidRDefault="0063016B" w:rsidP="00C26566">
            <w:pPr>
              <w:jc w:val="center"/>
              <w:rPr>
                <w:b/>
                <w:bCs/>
                <w:sz w:val="20"/>
              </w:rPr>
            </w:pPr>
            <w:r w:rsidRPr="00483FD3">
              <w:rPr>
                <w:b/>
                <w:bCs/>
                <w:sz w:val="20"/>
              </w:rPr>
              <w:t>6</w:t>
            </w:r>
          </w:p>
        </w:tc>
        <w:tc>
          <w:tcPr>
            <w:tcW w:w="1285" w:type="dxa"/>
            <w:tcBorders>
              <w:top w:val="single" w:sz="4" w:space="0" w:color="70AD47"/>
              <w:left w:val="single" w:sz="4" w:space="0" w:color="auto"/>
              <w:bottom w:val="single" w:sz="4" w:space="0" w:color="70AD47"/>
              <w:right w:val="single" w:sz="4" w:space="0" w:color="70AD47"/>
            </w:tcBorders>
            <w:vAlign w:val="center"/>
          </w:tcPr>
          <w:p w14:paraId="6C7DE273" w14:textId="77594962" w:rsidR="0063016B" w:rsidRPr="00483FD3" w:rsidRDefault="0063016B" w:rsidP="00C26566">
            <w:pPr>
              <w:jc w:val="center"/>
              <w:rPr>
                <w:sz w:val="20"/>
              </w:rPr>
            </w:pPr>
            <w:r w:rsidRPr="0063016B">
              <w:rPr>
                <w:sz w:val="20"/>
              </w:rPr>
              <w:t>Капуста квашена</w:t>
            </w:r>
          </w:p>
        </w:tc>
        <w:tc>
          <w:tcPr>
            <w:tcW w:w="1134" w:type="dxa"/>
            <w:tcBorders>
              <w:top w:val="single" w:sz="4" w:space="0" w:color="70AD47"/>
              <w:left w:val="single" w:sz="4" w:space="0" w:color="auto"/>
              <w:bottom w:val="single" w:sz="4" w:space="0" w:color="70AD47"/>
              <w:right w:val="single" w:sz="4" w:space="0" w:color="auto"/>
            </w:tcBorders>
            <w:vAlign w:val="center"/>
          </w:tcPr>
          <w:p w14:paraId="34653ADB" w14:textId="77777777" w:rsidR="0063016B" w:rsidRPr="00483FD3" w:rsidRDefault="0063016B" w:rsidP="00C26566">
            <w:pPr>
              <w:jc w:val="center"/>
            </w:pPr>
            <w:r w:rsidRPr="00483FD3">
              <w:rPr>
                <w:sz w:val="20"/>
              </w:rPr>
              <w:t>кг</w:t>
            </w:r>
          </w:p>
        </w:tc>
        <w:tc>
          <w:tcPr>
            <w:tcW w:w="851" w:type="dxa"/>
            <w:tcBorders>
              <w:top w:val="single" w:sz="4" w:space="0" w:color="70AD47"/>
              <w:left w:val="single" w:sz="4" w:space="0" w:color="70AD47"/>
              <w:bottom w:val="single" w:sz="4" w:space="0" w:color="70AD47"/>
              <w:right w:val="single" w:sz="4" w:space="0" w:color="70AD47"/>
            </w:tcBorders>
            <w:vAlign w:val="center"/>
          </w:tcPr>
          <w:p w14:paraId="2A8FBEBF" w14:textId="71F735C5" w:rsidR="0063016B" w:rsidRPr="00483FD3" w:rsidRDefault="0063016B" w:rsidP="00C26566">
            <w:pPr>
              <w:jc w:val="center"/>
              <w:rPr>
                <w:sz w:val="20"/>
              </w:rPr>
            </w:pPr>
            <w:r>
              <w:rPr>
                <w:sz w:val="20"/>
              </w:rPr>
              <w:t>45</w:t>
            </w:r>
          </w:p>
        </w:tc>
        <w:tc>
          <w:tcPr>
            <w:tcW w:w="6391" w:type="dxa"/>
            <w:tcBorders>
              <w:top w:val="single" w:sz="4" w:space="0" w:color="70AD47"/>
              <w:left w:val="single" w:sz="4" w:space="0" w:color="auto"/>
              <w:bottom w:val="single" w:sz="4" w:space="0" w:color="70AD47"/>
              <w:right w:val="single" w:sz="4" w:space="0" w:color="auto"/>
            </w:tcBorders>
            <w:vAlign w:val="center"/>
          </w:tcPr>
          <w:p w14:paraId="651FCA0E" w14:textId="77777777" w:rsidR="0063016B" w:rsidRPr="0063016B" w:rsidRDefault="0063016B" w:rsidP="0063016B">
            <w:pPr>
              <w:pStyle w:val="a3"/>
              <w:rPr>
                <w:sz w:val="20"/>
                <w:szCs w:val="20"/>
              </w:rPr>
            </w:pPr>
            <w:proofErr w:type="spellStart"/>
            <w:r w:rsidRPr="0063016B">
              <w:rPr>
                <w:sz w:val="20"/>
                <w:szCs w:val="20"/>
              </w:rPr>
              <w:t>Відповідність</w:t>
            </w:r>
            <w:proofErr w:type="spellEnd"/>
            <w:r w:rsidRPr="0063016B">
              <w:rPr>
                <w:sz w:val="20"/>
                <w:szCs w:val="20"/>
              </w:rPr>
              <w:t xml:space="preserve"> ДСТУ 8642:2016. </w:t>
            </w:r>
            <w:proofErr w:type="spellStart"/>
            <w:r w:rsidRPr="0063016B">
              <w:rPr>
                <w:sz w:val="20"/>
                <w:szCs w:val="20"/>
              </w:rPr>
              <w:t>Відповідність</w:t>
            </w:r>
            <w:proofErr w:type="spellEnd"/>
            <w:r w:rsidRPr="0063016B">
              <w:rPr>
                <w:sz w:val="20"/>
                <w:szCs w:val="20"/>
              </w:rPr>
              <w:t xml:space="preserve"> </w:t>
            </w:r>
            <w:proofErr w:type="spellStart"/>
            <w:r w:rsidRPr="0063016B">
              <w:rPr>
                <w:sz w:val="20"/>
                <w:szCs w:val="20"/>
              </w:rPr>
              <w:t>вимогам</w:t>
            </w:r>
            <w:proofErr w:type="spellEnd"/>
            <w:r w:rsidRPr="0063016B">
              <w:rPr>
                <w:sz w:val="20"/>
                <w:szCs w:val="20"/>
              </w:rPr>
              <w:t xml:space="preserve"> </w:t>
            </w:r>
            <w:proofErr w:type="spellStart"/>
            <w:r w:rsidRPr="0063016B">
              <w:rPr>
                <w:sz w:val="20"/>
                <w:szCs w:val="20"/>
              </w:rPr>
              <w:t>діючого</w:t>
            </w:r>
            <w:proofErr w:type="spellEnd"/>
            <w:r w:rsidRPr="0063016B">
              <w:rPr>
                <w:sz w:val="20"/>
                <w:szCs w:val="20"/>
              </w:rPr>
              <w:t xml:space="preserve"> </w:t>
            </w:r>
            <w:proofErr w:type="spellStart"/>
            <w:r w:rsidRPr="0063016B">
              <w:rPr>
                <w:sz w:val="20"/>
                <w:szCs w:val="20"/>
              </w:rPr>
              <w:t>санітарного</w:t>
            </w:r>
            <w:proofErr w:type="spellEnd"/>
            <w:r w:rsidRPr="0063016B">
              <w:rPr>
                <w:sz w:val="20"/>
                <w:szCs w:val="20"/>
              </w:rPr>
              <w:t xml:space="preserve"> </w:t>
            </w:r>
            <w:proofErr w:type="spellStart"/>
            <w:r w:rsidRPr="0063016B">
              <w:rPr>
                <w:sz w:val="20"/>
                <w:szCs w:val="20"/>
              </w:rPr>
              <w:t>законодавства</w:t>
            </w:r>
            <w:proofErr w:type="spellEnd"/>
            <w:r w:rsidRPr="0063016B">
              <w:rPr>
                <w:sz w:val="20"/>
                <w:szCs w:val="20"/>
              </w:rPr>
              <w:t xml:space="preserve"> </w:t>
            </w:r>
            <w:proofErr w:type="spellStart"/>
            <w:r w:rsidRPr="0063016B">
              <w:rPr>
                <w:sz w:val="20"/>
                <w:szCs w:val="20"/>
              </w:rPr>
              <w:t>України</w:t>
            </w:r>
            <w:proofErr w:type="spellEnd"/>
            <w:r w:rsidRPr="0063016B">
              <w:rPr>
                <w:sz w:val="20"/>
                <w:szCs w:val="20"/>
              </w:rPr>
              <w:t>.</w:t>
            </w:r>
          </w:p>
          <w:p w14:paraId="0F97584D" w14:textId="0E3C255B" w:rsidR="0063016B" w:rsidRDefault="0063016B" w:rsidP="0063016B">
            <w:pPr>
              <w:pStyle w:val="a3"/>
              <w:rPr>
                <w:sz w:val="20"/>
                <w:szCs w:val="20"/>
              </w:rPr>
            </w:pPr>
            <w:r w:rsidRPr="0063016B">
              <w:rPr>
                <w:sz w:val="20"/>
                <w:szCs w:val="20"/>
              </w:rPr>
              <w:t xml:space="preserve">До складу </w:t>
            </w:r>
            <w:proofErr w:type="spellStart"/>
            <w:r w:rsidRPr="0063016B">
              <w:rPr>
                <w:sz w:val="20"/>
                <w:szCs w:val="20"/>
              </w:rPr>
              <w:t>повинні</w:t>
            </w:r>
            <w:proofErr w:type="spellEnd"/>
            <w:r w:rsidRPr="0063016B">
              <w:rPr>
                <w:sz w:val="20"/>
                <w:szCs w:val="20"/>
              </w:rPr>
              <w:t xml:space="preserve"> </w:t>
            </w:r>
            <w:proofErr w:type="spellStart"/>
            <w:r w:rsidRPr="0063016B">
              <w:rPr>
                <w:sz w:val="20"/>
                <w:szCs w:val="20"/>
              </w:rPr>
              <w:t>входити</w:t>
            </w:r>
            <w:proofErr w:type="spellEnd"/>
            <w:r w:rsidRPr="0063016B">
              <w:rPr>
                <w:sz w:val="20"/>
                <w:szCs w:val="20"/>
              </w:rPr>
              <w:t xml:space="preserve"> </w:t>
            </w:r>
            <w:proofErr w:type="spellStart"/>
            <w:r w:rsidRPr="0063016B">
              <w:rPr>
                <w:sz w:val="20"/>
                <w:szCs w:val="20"/>
              </w:rPr>
              <w:t>свіжа</w:t>
            </w:r>
            <w:proofErr w:type="spellEnd"/>
            <w:r w:rsidRPr="0063016B">
              <w:rPr>
                <w:sz w:val="20"/>
                <w:szCs w:val="20"/>
              </w:rPr>
              <w:t xml:space="preserve"> капуста, </w:t>
            </w:r>
            <w:proofErr w:type="spellStart"/>
            <w:r w:rsidRPr="0063016B">
              <w:rPr>
                <w:sz w:val="20"/>
                <w:szCs w:val="20"/>
              </w:rPr>
              <w:t>моркви</w:t>
            </w:r>
            <w:proofErr w:type="spellEnd"/>
            <w:r w:rsidRPr="0063016B">
              <w:rPr>
                <w:sz w:val="20"/>
                <w:szCs w:val="20"/>
              </w:rPr>
              <w:t xml:space="preserve">, </w:t>
            </w:r>
            <w:proofErr w:type="spellStart"/>
            <w:r w:rsidRPr="0063016B">
              <w:rPr>
                <w:sz w:val="20"/>
                <w:szCs w:val="20"/>
              </w:rPr>
              <w:t>сіль</w:t>
            </w:r>
            <w:proofErr w:type="spellEnd"/>
            <w:r w:rsidRPr="0063016B">
              <w:rPr>
                <w:sz w:val="20"/>
                <w:szCs w:val="20"/>
              </w:rPr>
              <w:t xml:space="preserve"> </w:t>
            </w:r>
            <w:proofErr w:type="spellStart"/>
            <w:r w:rsidRPr="0063016B">
              <w:rPr>
                <w:sz w:val="20"/>
                <w:szCs w:val="20"/>
              </w:rPr>
              <w:t>кухонна</w:t>
            </w:r>
            <w:proofErr w:type="spellEnd"/>
            <w:r w:rsidRPr="0063016B">
              <w:rPr>
                <w:sz w:val="20"/>
                <w:szCs w:val="20"/>
              </w:rPr>
              <w:t xml:space="preserve">. Запах </w:t>
            </w:r>
            <w:proofErr w:type="spellStart"/>
            <w:r w:rsidRPr="0063016B">
              <w:rPr>
                <w:sz w:val="20"/>
                <w:szCs w:val="20"/>
              </w:rPr>
              <w:t>ароматний</w:t>
            </w:r>
            <w:proofErr w:type="spellEnd"/>
            <w:r w:rsidRPr="0063016B">
              <w:rPr>
                <w:sz w:val="20"/>
                <w:szCs w:val="20"/>
              </w:rPr>
              <w:t xml:space="preserve"> ,</w:t>
            </w:r>
            <w:proofErr w:type="spellStart"/>
            <w:r w:rsidRPr="0063016B">
              <w:rPr>
                <w:sz w:val="20"/>
                <w:szCs w:val="20"/>
              </w:rPr>
              <w:t>характерний</w:t>
            </w:r>
            <w:proofErr w:type="spellEnd"/>
            <w:r w:rsidRPr="0063016B">
              <w:rPr>
                <w:sz w:val="20"/>
                <w:szCs w:val="20"/>
              </w:rPr>
              <w:t xml:space="preserve"> для </w:t>
            </w:r>
            <w:proofErr w:type="spellStart"/>
            <w:r w:rsidRPr="0063016B">
              <w:rPr>
                <w:sz w:val="20"/>
                <w:szCs w:val="20"/>
              </w:rPr>
              <w:t>квашеної</w:t>
            </w:r>
            <w:proofErr w:type="spellEnd"/>
            <w:r w:rsidRPr="0063016B">
              <w:rPr>
                <w:sz w:val="20"/>
                <w:szCs w:val="20"/>
              </w:rPr>
              <w:t xml:space="preserve"> </w:t>
            </w:r>
            <w:proofErr w:type="spellStart"/>
            <w:r w:rsidRPr="0063016B">
              <w:rPr>
                <w:sz w:val="20"/>
                <w:szCs w:val="20"/>
              </w:rPr>
              <w:t>капусти</w:t>
            </w:r>
            <w:proofErr w:type="spellEnd"/>
            <w:r w:rsidRPr="0063016B">
              <w:rPr>
                <w:sz w:val="20"/>
                <w:szCs w:val="20"/>
              </w:rPr>
              <w:t xml:space="preserve">. </w:t>
            </w:r>
            <w:proofErr w:type="spellStart"/>
            <w:r w:rsidRPr="0063016B">
              <w:rPr>
                <w:sz w:val="20"/>
                <w:szCs w:val="20"/>
              </w:rPr>
              <w:t>Приготування</w:t>
            </w:r>
            <w:proofErr w:type="spellEnd"/>
            <w:r w:rsidRPr="0063016B">
              <w:rPr>
                <w:sz w:val="20"/>
                <w:szCs w:val="20"/>
              </w:rPr>
              <w:t xml:space="preserve"> </w:t>
            </w:r>
            <w:proofErr w:type="spellStart"/>
            <w:r w:rsidRPr="0063016B">
              <w:rPr>
                <w:sz w:val="20"/>
                <w:szCs w:val="20"/>
              </w:rPr>
              <w:t>квашеної</w:t>
            </w:r>
            <w:proofErr w:type="spellEnd"/>
            <w:r w:rsidRPr="0063016B">
              <w:rPr>
                <w:sz w:val="20"/>
                <w:szCs w:val="20"/>
              </w:rPr>
              <w:t xml:space="preserve"> </w:t>
            </w:r>
            <w:proofErr w:type="spellStart"/>
            <w:r w:rsidRPr="0063016B">
              <w:rPr>
                <w:sz w:val="20"/>
                <w:szCs w:val="20"/>
              </w:rPr>
              <w:t>капусти</w:t>
            </w:r>
            <w:proofErr w:type="spellEnd"/>
            <w:r w:rsidRPr="0063016B">
              <w:rPr>
                <w:sz w:val="20"/>
                <w:szCs w:val="20"/>
              </w:rPr>
              <w:t xml:space="preserve"> повинно бути з </w:t>
            </w:r>
            <w:proofErr w:type="spellStart"/>
            <w:r w:rsidRPr="0063016B">
              <w:rPr>
                <w:sz w:val="20"/>
                <w:szCs w:val="20"/>
              </w:rPr>
              <w:t>пізніх</w:t>
            </w:r>
            <w:proofErr w:type="spellEnd"/>
            <w:r w:rsidRPr="0063016B">
              <w:rPr>
                <w:sz w:val="20"/>
                <w:szCs w:val="20"/>
              </w:rPr>
              <w:t xml:space="preserve"> </w:t>
            </w:r>
            <w:proofErr w:type="spellStart"/>
            <w:r w:rsidRPr="0063016B">
              <w:rPr>
                <w:sz w:val="20"/>
                <w:szCs w:val="20"/>
              </w:rPr>
              <w:t>сортів</w:t>
            </w:r>
            <w:proofErr w:type="spellEnd"/>
            <w:r w:rsidRPr="0063016B">
              <w:rPr>
                <w:sz w:val="20"/>
                <w:szCs w:val="20"/>
              </w:rPr>
              <w:t xml:space="preserve"> та </w:t>
            </w:r>
            <w:proofErr w:type="spellStart"/>
            <w:r w:rsidRPr="0063016B">
              <w:rPr>
                <w:sz w:val="20"/>
                <w:szCs w:val="20"/>
              </w:rPr>
              <w:t>відповідати</w:t>
            </w:r>
            <w:proofErr w:type="spellEnd"/>
            <w:r w:rsidRPr="0063016B">
              <w:rPr>
                <w:sz w:val="20"/>
                <w:szCs w:val="20"/>
              </w:rPr>
              <w:t xml:space="preserve"> </w:t>
            </w:r>
            <w:proofErr w:type="spellStart"/>
            <w:r w:rsidRPr="0063016B">
              <w:rPr>
                <w:sz w:val="20"/>
                <w:szCs w:val="20"/>
              </w:rPr>
              <w:t>якісним</w:t>
            </w:r>
            <w:proofErr w:type="spellEnd"/>
            <w:r w:rsidRPr="0063016B">
              <w:rPr>
                <w:sz w:val="20"/>
                <w:szCs w:val="20"/>
              </w:rPr>
              <w:t xml:space="preserve"> характеристикам </w:t>
            </w:r>
            <w:proofErr w:type="spellStart"/>
            <w:r w:rsidRPr="0063016B">
              <w:rPr>
                <w:sz w:val="20"/>
                <w:szCs w:val="20"/>
              </w:rPr>
              <w:t>під</w:t>
            </w:r>
            <w:proofErr w:type="spellEnd"/>
            <w:r w:rsidRPr="0063016B">
              <w:rPr>
                <w:sz w:val="20"/>
                <w:szCs w:val="20"/>
              </w:rPr>
              <w:t xml:space="preserve"> час </w:t>
            </w:r>
            <w:proofErr w:type="spellStart"/>
            <w:r w:rsidRPr="0063016B">
              <w:rPr>
                <w:sz w:val="20"/>
                <w:szCs w:val="20"/>
              </w:rPr>
              <w:t>приготування</w:t>
            </w:r>
            <w:proofErr w:type="spellEnd"/>
            <w:r w:rsidRPr="0063016B">
              <w:rPr>
                <w:sz w:val="20"/>
                <w:szCs w:val="20"/>
              </w:rPr>
              <w:t>.</w:t>
            </w:r>
          </w:p>
          <w:p w14:paraId="3471DACB" w14:textId="536D673D" w:rsidR="0063016B" w:rsidRPr="0063016B" w:rsidRDefault="0063016B" w:rsidP="0063016B">
            <w:pPr>
              <w:pStyle w:val="a3"/>
              <w:rPr>
                <w:sz w:val="20"/>
                <w:szCs w:val="20"/>
              </w:rPr>
            </w:pPr>
            <w:r w:rsidRPr="0063016B">
              <w:rPr>
                <w:sz w:val="20"/>
                <w:szCs w:val="20"/>
                <w:lang w:val="uk-UA"/>
              </w:rPr>
              <w:t>Товар не повинен містити генетично модифіковані організми (ГМО), що обов’язково відображається на етикетці маркуванням «без ГМО». Товар повинен мати відповідне пакування, яке забезпечує цілісність товару та збереження його якості під час транспортування.</w:t>
            </w:r>
          </w:p>
          <w:p w14:paraId="67958166" w14:textId="5A114F65" w:rsidR="0063016B" w:rsidRPr="0063016B" w:rsidRDefault="0063016B" w:rsidP="00C26566">
            <w:pPr>
              <w:pStyle w:val="a3"/>
              <w:rPr>
                <w:highlight w:val="yellow"/>
              </w:rPr>
            </w:pPr>
          </w:p>
        </w:tc>
      </w:tr>
    </w:tbl>
    <w:p w14:paraId="7DB4EF0F" w14:textId="77777777" w:rsidR="0063016B" w:rsidRDefault="0063016B" w:rsidP="0063016B">
      <w:pPr>
        <w:rPr>
          <w:rFonts w:ascii="Times New Roman" w:hAnsi="Times New Roman"/>
          <w:b/>
          <w:sz w:val="24"/>
          <w:szCs w:val="24"/>
        </w:rPr>
      </w:pPr>
    </w:p>
    <w:bookmarkEnd w:id="0"/>
    <w:p w14:paraId="21440325" w14:textId="77777777" w:rsidR="0063016B" w:rsidRDefault="0063016B" w:rsidP="0063016B"/>
    <w:p w14:paraId="49395D1C" w14:textId="77777777" w:rsidR="0063016B" w:rsidRDefault="0063016B" w:rsidP="0063016B"/>
    <w:p w14:paraId="38B5DDA1" w14:textId="77777777" w:rsidR="0063016B" w:rsidRDefault="0063016B" w:rsidP="0063016B"/>
    <w:p w14:paraId="32334556" w14:textId="77777777" w:rsidR="00021FD6" w:rsidRDefault="00021FD6"/>
    <w:sectPr w:rsidR="00021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B5"/>
    <w:rsid w:val="00021FD6"/>
    <w:rsid w:val="00295E04"/>
    <w:rsid w:val="0063016B"/>
    <w:rsid w:val="00BF130B"/>
    <w:rsid w:val="00F600B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017F"/>
  <w15:chartTrackingRefBased/>
  <w15:docId w15:val="{E11366E7-1888-48D7-81F9-3269EDA9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016B"/>
    <w:pPr>
      <w:spacing w:line="254" w:lineRule="auto"/>
    </w:pPr>
    <w:rPr>
      <w:rFonts w:ascii="Calibri" w:eastAsia="Calibri" w:hAnsi="Calibri" w:cs="Calibri"/>
      <w:lang w:val="uk-UA" w:eastAsia="ru-RU"/>
    </w:rPr>
  </w:style>
  <w:style w:type="paragraph" w:styleId="1">
    <w:name w:val="heading 1"/>
    <w:basedOn w:val="a"/>
    <w:next w:val="a"/>
    <w:link w:val="10"/>
    <w:uiPriority w:val="9"/>
    <w:qFormat/>
    <w:rsid w:val="00630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uiPriority w:val="99"/>
    <w:qFormat/>
    <w:rsid w:val="0063016B"/>
    <w:pPr>
      <w:spacing w:after="200" w:line="276" w:lineRule="auto"/>
      <w:ind w:left="720"/>
      <w:contextualSpacing/>
    </w:pPr>
    <w:rPr>
      <w:rFonts w:eastAsia="Times New Roman" w:cs="Times New Roman"/>
      <w:sz w:val="20"/>
      <w:szCs w:val="20"/>
      <w:lang w:eastAsia="x-none"/>
    </w:rPr>
  </w:style>
  <w:style w:type="paragraph" w:styleId="a3">
    <w:name w:val="Normal (Web)"/>
    <w:basedOn w:val="a"/>
    <w:uiPriority w:val="99"/>
    <w:unhideWhenUsed/>
    <w:rsid w:val="0063016B"/>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10">
    <w:name w:val="Заголовок 1 Знак"/>
    <w:basedOn w:val="a0"/>
    <w:link w:val="1"/>
    <w:uiPriority w:val="9"/>
    <w:rsid w:val="0063016B"/>
    <w:rPr>
      <w:rFonts w:asciiTheme="majorHAnsi" w:eastAsiaTheme="majorEastAsia" w:hAnsiTheme="majorHAnsi" w:cstheme="majorBidi"/>
      <w:color w:val="2F5496" w:themeColor="accent1" w:themeShade="BF"/>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025">
      <w:bodyDiv w:val="1"/>
      <w:marLeft w:val="0"/>
      <w:marRight w:val="0"/>
      <w:marTop w:val="0"/>
      <w:marBottom w:val="0"/>
      <w:divBdr>
        <w:top w:val="none" w:sz="0" w:space="0" w:color="auto"/>
        <w:left w:val="none" w:sz="0" w:space="0" w:color="auto"/>
        <w:bottom w:val="none" w:sz="0" w:space="0" w:color="auto"/>
        <w:right w:val="none" w:sz="0" w:space="0" w:color="auto"/>
      </w:divBdr>
    </w:div>
    <w:div w:id="851528777">
      <w:bodyDiv w:val="1"/>
      <w:marLeft w:val="0"/>
      <w:marRight w:val="0"/>
      <w:marTop w:val="0"/>
      <w:marBottom w:val="0"/>
      <w:divBdr>
        <w:top w:val="none" w:sz="0" w:space="0" w:color="auto"/>
        <w:left w:val="none" w:sz="0" w:space="0" w:color="auto"/>
        <w:bottom w:val="none" w:sz="0" w:space="0" w:color="auto"/>
        <w:right w:val="none" w:sz="0" w:space="0" w:color="auto"/>
      </w:divBdr>
    </w:div>
    <w:div w:id="1495876248">
      <w:bodyDiv w:val="1"/>
      <w:marLeft w:val="0"/>
      <w:marRight w:val="0"/>
      <w:marTop w:val="0"/>
      <w:marBottom w:val="0"/>
      <w:divBdr>
        <w:top w:val="none" w:sz="0" w:space="0" w:color="auto"/>
        <w:left w:val="none" w:sz="0" w:space="0" w:color="auto"/>
        <w:bottom w:val="none" w:sz="0" w:space="0" w:color="auto"/>
        <w:right w:val="none" w:sz="0" w:space="0" w:color="auto"/>
      </w:divBdr>
    </w:div>
    <w:div w:id="15091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828</Words>
  <Characters>4722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Polish</dc:creator>
  <cp:keywords/>
  <dc:description/>
  <cp:lastModifiedBy>Yana Polish</cp:lastModifiedBy>
  <cp:revision>3</cp:revision>
  <dcterms:created xsi:type="dcterms:W3CDTF">2024-10-14T13:17:00Z</dcterms:created>
  <dcterms:modified xsi:type="dcterms:W3CDTF">2024-10-14T13:27:00Z</dcterms:modified>
</cp:coreProperties>
</file>