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128DE7" w14:textId="77777777" w:rsidR="00453291" w:rsidRDefault="00453291" w:rsidP="00453291">
      <w:pPr>
        <w:suppressAutoHyphens/>
        <w:spacing w:after="0" w:line="0" w:lineRule="atLeast"/>
        <w:jc w:val="center"/>
        <w:rPr>
          <w:rFonts w:ascii="Times New Roman" w:eastAsia="Times New Roman" w:hAnsi="Times New Roman"/>
          <w:b/>
          <w:bCs/>
          <w:spacing w:val="-2"/>
          <w:sz w:val="28"/>
          <w:szCs w:val="28"/>
          <w:lang w:eastAsia="zh-CN"/>
        </w:rPr>
      </w:pPr>
      <w:r>
        <w:rPr>
          <w:rFonts w:ascii="Times New Roman" w:eastAsia="Times New Roman" w:hAnsi="Times New Roman"/>
          <w:b/>
          <w:bCs/>
          <w:spacing w:val="-2"/>
          <w:sz w:val="28"/>
          <w:szCs w:val="28"/>
          <w:lang w:eastAsia="zh-CN"/>
        </w:rPr>
        <w:t>УКРАЇНА</w:t>
      </w:r>
    </w:p>
    <w:p w14:paraId="24DA9B1B" w14:textId="77777777" w:rsidR="00453291" w:rsidRDefault="00453291" w:rsidP="00453291">
      <w:pPr>
        <w:suppressAutoHyphens/>
        <w:spacing w:after="0" w:line="0" w:lineRule="atLeast"/>
        <w:jc w:val="center"/>
        <w:rPr>
          <w:rFonts w:ascii="Times New Roman" w:eastAsia="Times New Roman" w:hAnsi="Times New Roman"/>
          <w:b/>
          <w:bCs/>
          <w:spacing w:val="-2"/>
          <w:sz w:val="28"/>
          <w:szCs w:val="28"/>
          <w:lang w:eastAsia="zh-CN"/>
        </w:rPr>
      </w:pPr>
      <w:r>
        <w:rPr>
          <w:rFonts w:ascii="Times New Roman" w:eastAsia="Times New Roman" w:hAnsi="Times New Roman"/>
          <w:b/>
          <w:bCs/>
          <w:spacing w:val="-2"/>
          <w:sz w:val="28"/>
          <w:szCs w:val="28"/>
          <w:lang w:eastAsia="zh-CN"/>
        </w:rPr>
        <w:t>ПІЩАНСЬКА СЕЛИЩНА РАДА</w:t>
      </w:r>
    </w:p>
    <w:p w14:paraId="717D1985" w14:textId="77777777" w:rsidR="00453291" w:rsidRDefault="00453291" w:rsidP="00453291">
      <w:pPr>
        <w:suppressAutoHyphens/>
        <w:spacing w:after="0" w:line="0" w:lineRule="atLeast"/>
        <w:jc w:val="center"/>
        <w:rPr>
          <w:rFonts w:ascii="Times New Roman" w:eastAsia="Times New Roman" w:hAnsi="Times New Roman"/>
          <w:lang w:eastAsia="zh-CN"/>
        </w:rPr>
      </w:pPr>
      <w:r>
        <w:rPr>
          <w:rFonts w:ascii="Times New Roman" w:eastAsia="Times New Roman" w:hAnsi="Times New Roman"/>
          <w:b/>
          <w:bCs/>
          <w:spacing w:val="-2"/>
          <w:sz w:val="28"/>
          <w:szCs w:val="28"/>
          <w:lang w:eastAsia="zh-CN"/>
        </w:rPr>
        <w:t>КОМУНАЛЬНА УСТАНОВА "ЦЕНТР ФІНАНСОВО-ГОСПОДАРСЬКОГО ОБСЛУГОВУВАННЯ ЗАКЛАДІВ ТА УСТАНОВ ПІЩАНСЬКОЇ СЕЛИЩНОЇ РАДИ"</w:t>
      </w:r>
    </w:p>
    <w:p w14:paraId="674904CA" w14:textId="77777777" w:rsidR="00453291" w:rsidRDefault="00453291" w:rsidP="00453291">
      <w:pPr>
        <w:spacing w:after="0" w:line="240" w:lineRule="auto"/>
        <w:jc w:val="center"/>
        <w:rPr>
          <w:rFonts w:ascii="Times New Roman" w:eastAsia="Times New Roman" w:hAnsi="Times New Roman" w:cs="Times New Roman"/>
          <w:b/>
          <w:i/>
          <w:sz w:val="20"/>
          <w:szCs w:val="20"/>
        </w:rPr>
      </w:pPr>
    </w:p>
    <w:p w14:paraId="7749B4C9" w14:textId="77777777" w:rsidR="00453291" w:rsidRDefault="00453291" w:rsidP="00453291">
      <w:pPr>
        <w:spacing w:before="280"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ОБҐРУНТУВАННЯ </w:t>
      </w:r>
    </w:p>
    <w:p w14:paraId="61A98970" w14:textId="1C4E564F" w:rsidR="00453291" w:rsidRPr="00B70009" w:rsidRDefault="00453291" w:rsidP="00453291">
      <w:pPr>
        <w:spacing w:after="280" w:line="240" w:lineRule="auto"/>
        <w:jc w:val="center"/>
        <w:rPr>
          <w:rFonts w:ascii="Times New Roman" w:eastAsia="Times New Roman" w:hAnsi="Times New Roman" w:cs="Times New Roman"/>
          <w:b/>
          <w:bCs/>
          <w:sz w:val="20"/>
          <w:szCs w:val="20"/>
          <w:lang w:val="ru-UA"/>
        </w:rPr>
      </w:pPr>
      <w:r>
        <w:rPr>
          <w:rFonts w:ascii="Times New Roman" w:eastAsia="Times New Roman" w:hAnsi="Times New Roman" w:cs="Times New Roman"/>
          <w:sz w:val="20"/>
          <w:szCs w:val="20"/>
        </w:rPr>
        <w:t xml:space="preserve">технічних та якісних характеристик </w:t>
      </w:r>
      <w:r>
        <w:rPr>
          <w:rFonts w:ascii="Times New Roman" w:eastAsia="Times New Roman" w:hAnsi="Times New Roman" w:cs="Times New Roman"/>
          <w:b/>
          <w:sz w:val="20"/>
          <w:szCs w:val="20"/>
        </w:rPr>
        <w:t>закупівлі</w:t>
      </w:r>
      <w:r>
        <w:rPr>
          <w:rFonts w:ascii="Times New Roman" w:eastAsia="Times New Roman" w:hAnsi="Times New Roman" w:cs="Times New Roman"/>
          <w:b/>
          <w:bCs/>
          <w:sz w:val="20"/>
          <w:szCs w:val="20"/>
        </w:rPr>
        <w:t xml:space="preserve"> Картоплі та горохової крупи</w:t>
      </w:r>
      <w:r>
        <w:rPr>
          <w:rFonts w:ascii="Times New Roman" w:eastAsia="Times New Roman" w:hAnsi="Times New Roman" w:cs="Times New Roman"/>
          <w:b/>
          <w:sz w:val="20"/>
          <w:szCs w:val="20"/>
        </w:rPr>
        <w:t xml:space="preserve">, </w:t>
      </w:r>
      <w:r>
        <w:rPr>
          <w:rFonts w:ascii="Times New Roman" w:eastAsia="Times New Roman" w:hAnsi="Times New Roman" w:cs="Times New Roman"/>
          <w:sz w:val="20"/>
          <w:szCs w:val="20"/>
        </w:rPr>
        <w:t>розміру бюджетного призначення, очікуваної вартості предмета закупівлі</w:t>
      </w:r>
    </w:p>
    <w:p w14:paraId="400A88CC" w14:textId="77777777" w:rsidR="00453291" w:rsidRDefault="00453291" w:rsidP="00453291">
      <w:pPr>
        <w:spacing w:before="280" w:after="280" w:line="240" w:lineRule="auto"/>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(оприлюднюється на виконання постанови КМУ № 710 від 11.10.2016 «Про ефективне використання державних коштів» (зі змінами))</w:t>
      </w:r>
    </w:p>
    <w:p w14:paraId="6F2EBE4B" w14:textId="77777777" w:rsidR="00453291" w:rsidRDefault="00453291" w:rsidP="00453291">
      <w:pPr>
        <w:spacing w:before="280" w:after="280" w:line="240" w:lineRule="auto"/>
        <w:jc w:val="both"/>
        <w:rPr>
          <w:rFonts w:ascii="Times New Roman" w:eastAsia="Times New Roman" w:hAnsi="Times New Roman"/>
          <w:b/>
          <w:i/>
          <w:color w:val="000000"/>
          <w:sz w:val="20"/>
          <w:szCs w:val="20"/>
        </w:rPr>
      </w:pPr>
      <w:r>
        <w:rPr>
          <w:rFonts w:ascii="Times New Roman" w:eastAsia="Times New Roman" w:hAnsi="Times New Roman"/>
          <w:b/>
          <w:sz w:val="20"/>
          <w:szCs w:val="20"/>
        </w:rPr>
        <w:t xml:space="preserve">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r>
        <w:rPr>
          <w:rFonts w:ascii="Times New Roman" w:hAnsi="Times New Roman"/>
        </w:rPr>
        <w:t xml:space="preserve">Комунальна установа «Центр фінансово-господарського обслуговування закладів та установ Піщанської селищної ради», </w:t>
      </w:r>
      <w:r>
        <w:rPr>
          <w:rFonts w:ascii="Times New Roman" w:hAnsi="Times New Roman"/>
          <w:bCs/>
        </w:rPr>
        <w:t>вул. Центральна, 85, смт. Піщанка, Вінницька область, 24700, 44062637</w:t>
      </w:r>
      <w:r>
        <w:rPr>
          <w:rFonts w:ascii="Times New Roman" w:eastAsia="Times New Roman" w:hAnsi="Times New Roman"/>
          <w:b/>
          <w:sz w:val="20"/>
          <w:szCs w:val="20"/>
        </w:rPr>
        <w:t>.</w:t>
      </w:r>
    </w:p>
    <w:p w14:paraId="65C9F471" w14:textId="71EC526B" w:rsidR="00453291" w:rsidRDefault="00453291" w:rsidP="00453291">
      <w:pPr>
        <w:spacing w:before="280" w:after="280"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color w:val="000000"/>
          <w:sz w:val="20"/>
          <w:szCs w:val="20"/>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Pr>
          <w:rFonts w:ascii="Times New Roman" w:eastAsia="Times New Roman" w:hAnsi="Times New Roman" w:cs="Times New Roman"/>
          <w:sz w:val="20"/>
          <w:szCs w:val="20"/>
        </w:rPr>
        <w:t xml:space="preserve"> Код ДК 021:2015 — </w:t>
      </w:r>
      <w:r w:rsidRPr="00453291">
        <w:rPr>
          <w:rFonts w:ascii="Times New Roman" w:eastAsia="Times New Roman" w:hAnsi="Times New Roman" w:cs="Times New Roman"/>
          <w:sz w:val="20"/>
          <w:szCs w:val="20"/>
        </w:rPr>
        <w:t>03210000-6</w:t>
      </w:r>
      <w:r w:rsidRPr="00453291">
        <w:rPr>
          <w:rFonts w:ascii="Times New Roman" w:eastAsia="Times New Roman" w:hAnsi="Times New Roman" w:cs="Times New Roman"/>
          <w:sz w:val="20"/>
          <w:szCs w:val="20"/>
        </w:rPr>
        <w:br/>
        <w:t>Зернові культури та картопля</w:t>
      </w:r>
    </w:p>
    <w:p w14:paraId="76AF2568" w14:textId="77777777" w:rsidR="00453291" w:rsidRDefault="00453291" w:rsidP="00453291">
      <w:pPr>
        <w:spacing w:before="280" w:after="280" w:line="240" w:lineRule="auto"/>
        <w:jc w:val="both"/>
        <w:rPr>
          <w:rFonts w:ascii="Times New Roman" w:eastAsia="Times New Roman" w:hAnsi="Times New Roman" w:cs="Times New Roman"/>
          <w:b/>
          <w:bCs/>
          <w:sz w:val="20"/>
          <w:szCs w:val="20"/>
        </w:rPr>
      </w:pPr>
      <w:r>
        <w:rPr>
          <w:rFonts w:ascii="Times New Roman" w:eastAsia="Times New Roman" w:hAnsi="Times New Roman" w:cs="Times New Roman"/>
          <w:b/>
          <w:sz w:val="20"/>
          <w:szCs w:val="20"/>
        </w:rPr>
        <w:t>Вид та ідентифікатор процедури закупівлі:</w:t>
      </w:r>
      <w:r>
        <w:rPr>
          <w:rFonts w:ascii="Times New Roman" w:eastAsia="Times New Roman" w:hAnsi="Times New Roman" w:cs="Times New Roman"/>
          <w:sz w:val="20"/>
          <w:szCs w:val="20"/>
        </w:rPr>
        <w:t xml:space="preserve"> </w:t>
      </w:r>
      <w:r w:rsidRPr="00453291">
        <w:rPr>
          <w:rFonts w:ascii="Times New Roman" w:eastAsia="Times New Roman" w:hAnsi="Times New Roman" w:cs="Times New Roman"/>
          <w:b/>
          <w:bCs/>
          <w:sz w:val="20"/>
          <w:szCs w:val="20"/>
        </w:rPr>
        <w:t>UA-2024-10-14-001391-a</w:t>
      </w:r>
      <w:r>
        <w:rPr>
          <w:rFonts w:ascii="Times New Roman" w:eastAsia="Times New Roman" w:hAnsi="Times New Roman" w:cs="Times New Roman"/>
          <w:b/>
          <w:bCs/>
          <w:sz w:val="20"/>
          <w:szCs w:val="20"/>
        </w:rPr>
        <w:t>.</w:t>
      </w:r>
    </w:p>
    <w:p w14:paraId="73D28CB1" w14:textId="08423673" w:rsidR="00453291" w:rsidRDefault="00453291" w:rsidP="00453291">
      <w:pPr>
        <w:spacing w:before="280" w:after="280"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Очікувана вартість та обґрунтування очікуваної вартості предмета закупівлі:</w:t>
      </w:r>
      <w:r>
        <w:rPr>
          <w:rFonts w:ascii="Times New Roman" w:eastAsia="Times New Roman" w:hAnsi="Times New Roman" w:cs="Times New Roman"/>
          <w:sz w:val="20"/>
          <w:szCs w:val="20"/>
        </w:rPr>
        <w:t xml:space="preserve"> 63 029,00</w:t>
      </w:r>
      <w:r w:rsidRPr="007A7330">
        <w:rPr>
          <w:rFonts w:ascii="Times New Roman" w:eastAsia="Times New Roman" w:hAnsi="Times New Roman" w:cs="Times New Roman"/>
          <w:sz w:val="20"/>
          <w:szCs w:val="20"/>
        </w:rPr>
        <w:t xml:space="preserve"> UAH (без ПДВ)</w:t>
      </w:r>
      <w:r>
        <w:rPr>
          <w:rFonts w:ascii="Times New Roman" w:eastAsia="Times New Roman" w:hAnsi="Times New Roman" w:cs="Times New Roman"/>
          <w:sz w:val="20"/>
          <w:szCs w:val="20"/>
        </w:rPr>
        <w:t xml:space="preserve"> грн. Визначення очікуваної вартості предмета закупівлі обумовлено статистичним аналізом</w:t>
      </w:r>
      <w:r>
        <w:t xml:space="preserve"> </w:t>
      </w:r>
      <w:r>
        <w:rPr>
          <w:rFonts w:ascii="Times New Roman" w:eastAsia="Times New Roman" w:hAnsi="Times New Roman" w:cs="Times New Roman"/>
          <w:sz w:val="20"/>
          <w:szCs w:val="20"/>
        </w:rPr>
        <w:t xml:space="preserve">загальнодоступної інформації про ціну предмета закупівлі на підставі затвердженої центральним органом виконавчої влади, що забезпечує формування та реалізує державну політику у сфері публічних </w:t>
      </w:r>
      <w:proofErr w:type="spellStart"/>
      <w:r>
        <w:rPr>
          <w:rFonts w:ascii="Times New Roman" w:eastAsia="Times New Roman" w:hAnsi="Times New Roman" w:cs="Times New Roman"/>
          <w:sz w:val="20"/>
          <w:szCs w:val="20"/>
        </w:rPr>
        <w:t>закупівель</w:t>
      </w:r>
      <w:proofErr w:type="spellEnd"/>
      <w:r>
        <w:rPr>
          <w:rFonts w:ascii="Times New Roman" w:eastAsia="Times New Roman" w:hAnsi="Times New Roman" w:cs="Times New Roman"/>
          <w:sz w:val="20"/>
          <w:szCs w:val="20"/>
        </w:rPr>
        <w:t xml:space="preserve">, примірної методики визначення очікуваної вартості предмета закупівлі, а саме: згідно з пунктом 1 розділу ІІІ наказу Міністерства розвитку економіки, торгівлі та сільського господарства України від 18.02.2020  № 275 із змінами. </w:t>
      </w:r>
    </w:p>
    <w:p w14:paraId="6F6C4534" w14:textId="77777777" w:rsidR="00453291" w:rsidRDefault="00453291" w:rsidP="00453291">
      <w:pPr>
        <w:spacing w:after="120"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Обґрунтування технічних та якісних характеристик предмета закупівлі. </w:t>
      </w:r>
      <w:r>
        <w:rPr>
          <w:rFonts w:ascii="Times New Roman" w:eastAsia="Times New Roman" w:hAnsi="Times New Roman" w:cs="Times New Roman"/>
          <w:sz w:val="20"/>
          <w:szCs w:val="20"/>
        </w:rPr>
        <w:t xml:space="preserve">Термін постачання — </w:t>
      </w:r>
      <w:r>
        <w:rPr>
          <w:rFonts w:ascii="Times New Roman" w:eastAsia="Times New Roman" w:hAnsi="Times New Roman" w:cs="Times New Roman"/>
          <w:i/>
          <w:sz w:val="20"/>
          <w:szCs w:val="20"/>
        </w:rPr>
        <w:t>з дати укладання договору)</w:t>
      </w:r>
      <w:r>
        <w:rPr>
          <w:rFonts w:ascii="Times New Roman" w:eastAsia="Times New Roman" w:hAnsi="Times New Roman" w:cs="Times New Roman"/>
          <w:sz w:val="20"/>
          <w:szCs w:val="20"/>
        </w:rPr>
        <w:t xml:space="preserve"> по 31.12.202</w:t>
      </w:r>
      <w:r w:rsidRPr="00B70009">
        <w:rPr>
          <w:rFonts w:ascii="Times New Roman" w:eastAsia="Times New Roman" w:hAnsi="Times New Roman" w:cs="Times New Roman"/>
          <w:sz w:val="20"/>
          <w:szCs w:val="20"/>
          <w:lang w:val="ru-RU"/>
        </w:rPr>
        <w:t>4</w:t>
      </w:r>
      <w:r>
        <w:rPr>
          <w:rFonts w:ascii="Times New Roman" w:eastAsia="Times New Roman" w:hAnsi="Times New Roman" w:cs="Times New Roman"/>
          <w:sz w:val="20"/>
          <w:szCs w:val="20"/>
        </w:rPr>
        <w:t xml:space="preserve">р. </w:t>
      </w:r>
    </w:p>
    <w:p w14:paraId="27A7D31A" w14:textId="77777777" w:rsidR="00453291" w:rsidRDefault="00453291" w:rsidP="00453291">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Якісні та технічні характеристики заявленої кількості товару визначені з урахуванням реальних потреб. </w:t>
      </w:r>
    </w:p>
    <w:p w14:paraId="6C5A65FB" w14:textId="77777777" w:rsidR="00453291" w:rsidRDefault="00453291" w:rsidP="00453291">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Враховуючи зазначене, замовник прийняв рішення стосовно застосування таких технічних та якісних характеристик предмета закупівлі:</w:t>
      </w:r>
    </w:p>
    <w:tbl>
      <w:tblPr>
        <w:tblpPr w:leftFromText="180" w:rightFromText="180" w:vertAnchor="text" w:horzAnchor="margin" w:tblpXSpec="center" w:tblpY="-848"/>
        <w:tblOverlap w:val="never"/>
        <w:tblW w:w="10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40"/>
        <w:gridCol w:w="1411"/>
        <w:gridCol w:w="1134"/>
        <w:gridCol w:w="851"/>
        <w:gridCol w:w="6930"/>
      </w:tblGrid>
      <w:tr w:rsidR="001B3A77" w:rsidRPr="008B5C4F" w14:paraId="735EB3D9" w14:textId="77777777" w:rsidTr="009613E8">
        <w:trPr>
          <w:trHeight w:val="397"/>
        </w:trPr>
        <w:tc>
          <w:tcPr>
            <w:tcW w:w="540" w:type="dxa"/>
            <w:tcBorders>
              <w:top w:val="single" w:sz="4" w:space="0" w:color="auto"/>
              <w:left w:val="single" w:sz="4" w:space="0" w:color="auto"/>
              <w:bottom w:val="single" w:sz="4" w:space="0" w:color="auto"/>
              <w:right w:val="single" w:sz="4" w:space="0" w:color="auto"/>
            </w:tcBorders>
            <w:shd w:val="clear" w:color="auto" w:fill="70AD47"/>
            <w:vAlign w:val="center"/>
          </w:tcPr>
          <w:p w14:paraId="1CAF7BE6" w14:textId="77777777" w:rsidR="001B3A77" w:rsidRPr="00F7315B" w:rsidRDefault="001B3A77" w:rsidP="009613E8">
            <w:pPr>
              <w:jc w:val="center"/>
              <w:rPr>
                <w:rFonts w:ascii="Times New Roman" w:hAnsi="Times New Roman"/>
                <w:b/>
                <w:bCs/>
              </w:rPr>
            </w:pPr>
            <w:r w:rsidRPr="00F7315B">
              <w:rPr>
                <w:rFonts w:ascii="Times New Roman" w:hAnsi="Times New Roman"/>
                <w:b/>
                <w:bCs/>
              </w:rPr>
              <w:lastRenderedPageBreak/>
              <w:t>№ п/п</w:t>
            </w:r>
          </w:p>
        </w:tc>
        <w:tc>
          <w:tcPr>
            <w:tcW w:w="1411" w:type="dxa"/>
            <w:tcBorders>
              <w:top w:val="single" w:sz="4" w:space="0" w:color="auto"/>
              <w:left w:val="single" w:sz="4" w:space="0" w:color="auto"/>
              <w:bottom w:val="single" w:sz="4" w:space="0" w:color="auto"/>
              <w:right w:val="single" w:sz="4" w:space="0" w:color="auto"/>
            </w:tcBorders>
            <w:shd w:val="clear" w:color="auto" w:fill="70AD47"/>
            <w:vAlign w:val="center"/>
          </w:tcPr>
          <w:p w14:paraId="1330D889" w14:textId="77777777" w:rsidR="001B3A77" w:rsidRPr="00F7315B" w:rsidRDefault="001B3A77" w:rsidP="009613E8">
            <w:pPr>
              <w:jc w:val="center"/>
              <w:rPr>
                <w:rFonts w:ascii="Times New Roman" w:hAnsi="Times New Roman"/>
                <w:b/>
                <w:bCs/>
              </w:rPr>
            </w:pPr>
            <w:r w:rsidRPr="00F7315B">
              <w:rPr>
                <w:rFonts w:ascii="Times New Roman" w:hAnsi="Times New Roman"/>
                <w:b/>
                <w:bCs/>
              </w:rPr>
              <w:t>Назва товару</w:t>
            </w:r>
          </w:p>
        </w:tc>
        <w:tc>
          <w:tcPr>
            <w:tcW w:w="1134" w:type="dxa"/>
            <w:tcBorders>
              <w:top w:val="single" w:sz="4" w:space="0" w:color="auto"/>
              <w:left w:val="single" w:sz="4" w:space="0" w:color="auto"/>
              <w:bottom w:val="single" w:sz="4" w:space="0" w:color="auto"/>
              <w:right w:val="single" w:sz="4" w:space="0" w:color="auto"/>
            </w:tcBorders>
            <w:shd w:val="clear" w:color="auto" w:fill="70AD47"/>
            <w:vAlign w:val="center"/>
          </w:tcPr>
          <w:p w14:paraId="53EFB92A" w14:textId="77777777" w:rsidR="001B3A77" w:rsidRPr="00F7315B" w:rsidRDefault="001B3A77" w:rsidP="009613E8">
            <w:pPr>
              <w:jc w:val="center"/>
              <w:rPr>
                <w:rFonts w:ascii="Times New Roman" w:hAnsi="Times New Roman"/>
                <w:b/>
                <w:bCs/>
              </w:rPr>
            </w:pPr>
            <w:r w:rsidRPr="00F7315B">
              <w:rPr>
                <w:rFonts w:ascii="Times New Roman" w:hAnsi="Times New Roman"/>
                <w:b/>
                <w:bCs/>
              </w:rPr>
              <w:t>Одиниця вимірювання</w:t>
            </w:r>
          </w:p>
        </w:tc>
        <w:tc>
          <w:tcPr>
            <w:tcW w:w="851" w:type="dxa"/>
            <w:tcBorders>
              <w:top w:val="single" w:sz="4" w:space="0" w:color="auto"/>
              <w:left w:val="single" w:sz="4" w:space="0" w:color="auto"/>
              <w:bottom w:val="single" w:sz="4" w:space="0" w:color="auto"/>
              <w:right w:val="single" w:sz="4" w:space="0" w:color="auto"/>
            </w:tcBorders>
            <w:shd w:val="clear" w:color="auto" w:fill="70AD47"/>
            <w:vAlign w:val="center"/>
          </w:tcPr>
          <w:p w14:paraId="2E9F5F58" w14:textId="77777777" w:rsidR="001B3A77" w:rsidRPr="00F7315B" w:rsidRDefault="001B3A77" w:rsidP="009613E8">
            <w:pPr>
              <w:jc w:val="center"/>
              <w:rPr>
                <w:rFonts w:ascii="Times New Roman" w:hAnsi="Times New Roman"/>
                <w:b/>
                <w:bCs/>
              </w:rPr>
            </w:pPr>
            <w:r w:rsidRPr="00F7315B">
              <w:rPr>
                <w:rFonts w:ascii="Times New Roman" w:hAnsi="Times New Roman"/>
                <w:b/>
                <w:bCs/>
              </w:rPr>
              <w:t>К-сть</w:t>
            </w:r>
          </w:p>
        </w:tc>
        <w:tc>
          <w:tcPr>
            <w:tcW w:w="6930" w:type="dxa"/>
            <w:tcBorders>
              <w:top w:val="single" w:sz="4" w:space="0" w:color="auto"/>
              <w:left w:val="single" w:sz="4" w:space="0" w:color="auto"/>
              <w:bottom w:val="single" w:sz="4" w:space="0" w:color="auto"/>
              <w:right w:val="single" w:sz="4" w:space="0" w:color="auto"/>
            </w:tcBorders>
            <w:shd w:val="clear" w:color="auto" w:fill="70AD47"/>
            <w:vAlign w:val="center"/>
          </w:tcPr>
          <w:p w14:paraId="331979B4" w14:textId="77777777" w:rsidR="001B3A77" w:rsidRPr="00F7315B" w:rsidRDefault="001B3A77" w:rsidP="009613E8">
            <w:pPr>
              <w:jc w:val="center"/>
              <w:rPr>
                <w:rFonts w:ascii="Times New Roman" w:hAnsi="Times New Roman"/>
                <w:b/>
                <w:bCs/>
              </w:rPr>
            </w:pPr>
            <w:r w:rsidRPr="00F7315B">
              <w:rPr>
                <w:rFonts w:ascii="Times New Roman" w:hAnsi="Times New Roman"/>
                <w:b/>
                <w:bCs/>
              </w:rPr>
              <w:t>Вимоги до предмета закупівлі</w:t>
            </w:r>
          </w:p>
        </w:tc>
      </w:tr>
      <w:tr w:rsidR="001B3A77" w:rsidRPr="008B5C4F" w14:paraId="4E759B81" w14:textId="77777777" w:rsidTr="009613E8">
        <w:trPr>
          <w:trHeight w:val="195"/>
        </w:trPr>
        <w:tc>
          <w:tcPr>
            <w:tcW w:w="540" w:type="dxa"/>
            <w:tcBorders>
              <w:left w:val="single" w:sz="4" w:space="0" w:color="auto"/>
              <w:right w:val="single" w:sz="4" w:space="0" w:color="auto"/>
            </w:tcBorders>
            <w:shd w:val="clear" w:color="auto" w:fill="FFFFFF"/>
            <w:vAlign w:val="center"/>
          </w:tcPr>
          <w:p w14:paraId="5DDF74F3" w14:textId="22C23379" w:rsidR="001B3A77" w:rsidRPr="00756521" w:rsidRDefault="001B3A77" w:rsidP="009613E8">
            <w:pPr>
              <w:jc w:val="center"/>
              <w:rPr>
                <w:rFonts w:ascii="Times New Roman" w:hAnsi="Times New Roman"/>
                <w:b/>
                <w:bCs/>
              </w:rPr>
            </w:pPr>
            <w:r>
              <w:rPr>
                <w:rFonts w:ascii="Times New Roman" w:hAnsi="Times New Roman"/>
                <w:b/>
                <w:bCs/>
              </w:rPr>
              <w:t>1.</w:t>
            </w:r>
          </w:p>
        </w:tc>
        <w:tc>
          <w:tcPr>
            <w:tcW w:w="1411" w:type="dxa"/>
            <w:tcBorders>
              <w:top w:val="single" w:sz="4" w:space="0" w:color="70AD47"/>
              <w:left w:val="single" w:sz="4" w:space="0" w:color="auto"/>
              <w:bottom w:val="single" w:sz="4" w:space="0" w:color="70AD47"/>
              <w:right w:val="single" w:sz="4" w:space="0" w:color="70AD47"/>
            </w:tcBorders>
            <w:vAlign w:val="bottom"/>
          </w:tcPr>
          <w:p w14:paraId="60968363" w14:textId="77777777" w:rsidR="001B3A77" w:rsidRDefault="001B3A77" w:rsidP="001B3A77">
            <w:pPr>
              <w:spacing w:before="100" w:beforeAutospacing="1" w:after="0"/>
              <w:rPr>
                <w:color w:val="000000"/>
              </w:rPr>
            </w:pPr>
            <w:r w:rsidRPr="003150DF">
              <w:rPr>
                <w:color w:val="000000"/>
              </w:rPr>
              <w:t>Крупа горохова (жовта)</w:t>
            </w:r>
          </w:p>
        </w:tc>
        <w:tc>
          <w:tcPr>
            <w:tcW w:w="1134" w:type="dxa"/>
            <w:tcBorders>
              <w:left w:val="single" w:sz="4" w:space="0" w:color="auto"/>
              <w:right w:val="single" w:sz="4" w:space="0" w:color="auto"/>
            </w:tcBorders>
            <w:vAlign w:val="center"/>
          </w:tcPr>
          <w:p w14:paraId="093B6980" w14:textId="436E3933" w:rsidR="001B3A77" w:rsidRDefault="001B3A77" w:rsidP="009613E8">
            <w:pPr>
              <w:jc w:val="center"/>
              <w:rPr>
                <w:rFonts w:ascii="Times New Roman" w:hAnsi="Times New Roman"/>
              </w:rPr>
            </w:pPr>
            <w:bookmarkStart w:id="0" w:name="_GoBack"/>
            <w:bookmarkEnd w:id="0"/>
            <w:r>
              <w:rPr>
                <w:rFonts w:ascii="Times New Roman" w:hAnsi="Times New Roman"/>
              </w:rPr>
              <w:t>кг</w:t>
            </w:r>
          </w:p>
        </w:tc>
        <w:tc>
          <w:tcPr>
            <w:tcW w:w="851" w:type="dxa"/>
            <w:tcBorders>
              <w:left w:val="single" w:sz="4" w:space="0" w:color="70AD47"/>
              <w:right w:val="single" w:sz="4" w:space="0" w:color="70AD47"/>
            </w:tcBorders>
            <w:shd w:val="clear" w:color="auto" w:fill="auto"/>
            <w:vAlign w:val="bottom"/>
          </w:tcPr>
          <w:p w14:paraId="474B02A1" w14:textId="49ABA4F7" w:rsidR="001B3A77" w:rsidRPr="001B3A77" w:rsidRDefault="001B3A77" w:rsidP="009613E8">
            <w:pPr>
              <w:jc w:val="right"/>
              <w:rPr>
                <w:color w:val="000000"/>
              </w:rPr>
            </w:pPr>
            <w:r>
              <w:rPr>
                <w:color w:val="000000"/>
              </w:rPr>
              <w:t>157</w:t>
            </w:r>
          </w:p>
        </w:tc>
        <w:tc>
          <w:tcPr>
            <w:tcW w:w="6930" w:type="dxa"/>
            <w:tcBorders>
              <w:left w:val="single" w:sz="4" w:space="0" w:color="auto"/>
              <w:right w:val="single" w:sz="4" w:space="0" w:color="auto"/>
            </w:tcBorders>
          </w:tcPr>
          <w:p w14:paraId="76952A39" w14:textId="77777777" w:rsidR="001B3A77" w:rsidRPr="00204E1F" w:rsidRDefault="001B3A77" w:rsidP="001B3A77">
            <w:pPr>
              <w:tabs>
                <w:tab w:val="left" w:pos="2384"/>
                <w:tab w:val="left" w:pos="5912"/>
              </w:tabs>
              <w:rPr>
                <w:rFonts w:ascii="Times New Roman" w:hAnsi="Times New Roman"/>
              </w:rPr>
            </w:pPr>
            <w:r w:rsidRPr="00204E1F">
              <w:rPr>
                <w:rFonts w:ascii="Times New Roman" w:hAnsi="Times New Roman"/>
                <w:b/>
                <w:bCs/>
              </w:rPr>
              <w:t xml:space="preserve">Зовнішній вигляд: </w:t>
            </w:r>
            <w:r w:rsidRPr="00204E1F">
              <w:rPr>
                <w:rFonts w:ascii="Times New Roman" w:hAnsi="Times New Roman"/>
              </w:rPr>
              <w:t>Розсипчаста маса, характерна для цього виду крупів</w:t>
            </w:r>
            <w:r w:rsidRPr="00204E1F">
              <w:rPr>
                <w:rFonts w:ascii="Times New Roman" w:hAnsi="Times New Roman"/>
              </w:rPr>
              <w:tab/>
            </w:r>
          </w:p>
          <w:p w14:paraId="5381BE99" w14:textId="77777777" w:rsidR="001B3A77" w:rsidRPr="00204E1F" w:rsidRDefault="001B3A77" w:rsidP="001B3A77">
            <w:pPr>
              <w:tabs>
                <w:tab w:val="left" w:pos="2384"/>
                <w:tab w:val="left" w:pos="5912"/>
              </w:tabs>
              <w:rPr>
                <w:rFonts w:ascii="Times New Roman" w:hAnsi="Times New Roman"/>
              </w:rPr>
            </w:pPr>
            <w:r w:rsidRPr="00204E1F">
              <w:rPr>
                <w:rFonts w:ascii="Times New Roman" w:hAnsi="Times New Roman"/>
                <w:b/>
                <w:bCs/>
              </w:rPr>
              <w:t xml:space="preserve">За якістю: </w:t>
            </w:r>
            <w:r w:rsidRPr="00204E1F">
              <w:rPr>
                <w:rFonts w:ascii="Times New Roman" w:hAnsi="Times New Roman"/>
              </w:rPr>
              <w:t>Вищий сорт</w:t>
            </w:r>
            <w:r w:rsidRPr="00204E1F">
              <w:rPr>
                <w:rFonts w:ascii="Times New Roman" w:hAnsi="Times New Roman"/>
              </w:rPr>
              <w:tab/>
            </w:r>
          </w:p>
          <w:p w14:paraId="3379D105" w14:textId="77777777" w:rsidR="001B3A77" w:rsidRPr="00204E1F" w:rsidRDefault="001B3A77" w:rsidP="001B3A77">
            <w:pPr>
              <w:tabs>
                <w:tab w:val="left" w:pos="2384"/>
                <w:tab w:val="left" w:pos="5912"/>
              </w:tabs>
              <w:rPr>
                <w:rFonts w:ascii="Times New Roman" w:hAnsi="Times New Roman"/>
              </w:rPr>
            </w:pPr>
            <w:r w:rsidRPr="00204E1F">
              <w:rPr>
                <w:rFonts w:ascii="Times New Roman" w:hAnsi="Times New Roman"/>
                <w:b/>
                <w:bCs/>
              </w:rPr>
              <w:t xml:space="preserve">Пакування: </w:t>
            </w:r>
            <w:r w:rsidRPr="00204E1F">
              <w:rPr>
                <w:rFonts w:ascii="Times New Roman" w:hAnsi="Times New Roman"/>
              </w:rPr>
              <w:t xml:space="preserve">Пачки масою </w:t>
            </w:r>
            <w:proofErr w:type="spellStart"/>
            <w:r w:rsidRPr="00204E1F">
              <w:rPr>
                <w:rFonts w:ascii="Times New Roman" w:hAnsi="Times New Roman"/>
              </w:rPr>
              <w:t>нетто</w:t>
            </w:r>
            <w:proofErr w:type="spellEnd"/>
            <w:r w:rsidRPr="00204E1F">
              <w:rPr>
                <w:rFonts w:ascii="Times New Roman" w:hAnsi="Times New Roman"/>
              </w:rPr>
              <w:t xml:space="preserve"> від </w:t>
            </w:r>
            <w:smartTag w:uri="urn:schemas-microsoft-com:office:smarttags" w:element="metricconverter">
              <w:smartTagPr>
                <w:attr w:name="ProductID" w:val="0,300 кг"/>
              </w:smartTagPr>
              <w:r w:rsidRPr="00204E1F">
                <w:rPr>
                  <w:rFonts w:ascii="Times New Roman" w:hAnsi="Times New Roman"/>
                </w:rPr>
                <w:t>0,300 кг</w:t>
              </w:r>
            </w:smartTag>
            <w:r w:rsidRPr="00204E1F">
              <w:rPr>
                <w:rFonts w:ascii="Times New Roman" w:hAnsi="Times New Roman"/>
              </w:rPr>
              <w:t xml:space="preserve"> до </w:t>
            </w:r>
            <w:smartTag w:uri="urn:schemas-microsoft-com:office:smarttags" w:element="metricconverter">
              <w:smartTagPr>
                <w:attr w:name="ProductID" w:val="1,000 кг"/>
              </w:smartTagPr>
              <w:r w:rsidRPr="00204E1F">
                <w:rPr>
                  <w:rFonts w:ascii="Times New Roman" w:hAnsi="Times New Roman"/>
                </w:rPr>
                <w:t>1,000 кг</w:t>
              </w:r>
            </w:smartTag>
            <w:r w:rsidRPr="00204E1F">
              <w:rPr>
                <w:rFonts w:ascii="Times New Roman" w:hAnsi="Times New Roman"/>
              </w:rPr>
              <w:t>.</w:t>
            </w:r>
            <w:r w:rsidRPr="00204E1F">
              <w:rPr>
                <w:rFonts w:ascii="Times New Roman" w:hAnsi="Times New Roman"/>
              </w:rPr>
              <w:tab/>
            </w:r>
          </w:p>
          <w:p w14:paraId="635473B2" w14:textId="77777777" w:rsidR="001B3A77" w:rsidRPr="00204E1F" w:rsidRDefault="001B3A77" w:rsidP="001B3A77">
            <w:pPr>
              <w:tabs>
                <w:tab w:val="left" w:pos="2384"/>
                <w:tab w:val="left" w:pos="5912"/>
              </w:tabs>
              <w:rPr>
                <w:rFonts w:ascii="Times New Roman" w:hAnsi="Times New Roman"/>
              </w:rPr>
            </w:pPr>
            <w:r w:rsidRPr="00204E1F">
              <w:rPr>
                <w:rFonts w:ascii="Times New Roman" w:hAnsi="Times New Roman"/>
                <w:b/>
                <w:bCs/>
              </w:rPr>
              <w:t xml:space="preserve">Масова частка вологи: </w:t>
            </w:r>
            <w:r w:rsidRPr="00204E1F">
              <w:rPr>
                <w:rFonts w:ascii="Times New Roman" w:hAnsi="Times New Roman"/>
              </w:rPr>
              <w:t>Не більше ніж 10%</w:t>
            </w:r>
            <w:r w:rsidRPr="00204E1F">
              <w:rPr>
                <w:rFonts w:ascii="Times New Roman" w:hAnsi="Times New Roman"/>
              </w:rPr>
              <w:tab/>
            </w:r>
          </w:p>
          <w:p w14:paraId="39E76D6C" w14:textId="77777777" w:rsidR="001B3A77" w:rsidRPr="00204E1F" w:rsidRDefault="001B3A77" w:rsidP="001B3A77">
            <w:pPr>
              <w:tabs>
                <w:tab w:val="left" w:pos="2384"/>
                <w:tab w:val="left" w:pos="5912"/>
              </w:tabs>
              <w:rPr>
                <w:rFonts w:ascii="Times New Roman" w:hAnsi="Times New Roman"/>
              </w:rPr>
            </w:pPr>
            <w:r w:rsidRPr="00204E1F">
              <w:rPr>
                <w:rFonts w:ascii="Times New Roman" w:hAnsi="Times New Roman"/>
                <w:b/>
                <w:bCs/>
              </w:rPr>
              <w:t xml:space="preserve">Оцінка якості: </w:t>
            </w:r>
            <w:r w:rsidRPr="00204E1F">
              <w:rPr>
                <w:rFonts w:ascii="Times New Roman" w:hAnsi="Times New Roman"/>
              </w:rPr>
              <w:t>Товар повинен відповідати нормам ДСТУ 1055:2006 та мати посвідчення якості і декларацію від виробника на кожну культуру</w:t>
            </w:r>
          </w:p>
          <w:p w14:paraId="7E5DA870" w14:textId="77777777" w:rsidR="001B3A77" w:rsidRPr="00204E1F" w:rsidRDefault="001B3A77" w:rsidP="001B3A77">
            <w:pPr>
              <w:tabs>
                <w:tab w:val="left" w:pos="2384"/>
                <w:tab w:val="left" w:pos="5912"/>
              </w:tabs>
              <w:rPr>
                <w:rFonts w:ascii="Times New Roman" w:hAnsi="Times New Roman"/>
              </w:rPr>
            </w:pPr>
            <w:r w:rsidRPr="00204E1F">
              <w:rPr>
                <w:rFonts w:ascii="Times New Roman" w:hAnsi="Times New Roman"/>
                <w:b/>
                <w:bCs/>
              </w:rPr>
              <w:t xml:space="preserve">За розміром: </w:t>
            </w:r>
            <w:r w:rsidRPr="00204E1F">
              <w:rPr>
                <w:rFonts w:ascii="Times New Roman" w:hAnsi="Times New Roman"/>
              </w:rPr>
              <w:t>Середня</w:t>
            </w:r>
            <w:r w:rsidRPr="00204E1F">
              <w:rPr>
                <w:rFonts w:ascii="Times New Roman" w:hAnsi="Times New Roman"/>
              </w:rPr>
              <w:tab/>
            </w:r>
          </w:p>
          <w:p w14:paraId="6A13D994" w14:textId="77777777" w:rsidR="001B3A77" w:rsidRPr="00204E1F" w:rsidRDefault="001B3A77" w:rsidP="001B3A77">
            <w:pPr>
              <w:tabs>
                <w:tab w:val="left" w:pos="2384"/>
                <w:tab w:val="left" w:pos="5912"/>
              </w:tabs>
              <w:rPr>
                <w:rFonts w:ascii="Times New Roman" w:hAnsi="Times New Roman"/>
              </w:rPr>
            </w:pPr>
            <w:r w:rsidRPr="00204E1F">
              <w:rPr>
                <w:rFonts w:ascii="Times New Roman" w:hAnsi="Times New Roman"/>
                <w:b/>
                <w:bCs/>
              </w:rPr>
              <w:t xml:space="preserve">Колір: </w:t>
            </w:r>
            <w:r w:rsidRPr="00204E1F">
              <w:rPr>
                <w:rFonts w:ascii="Times New Roman" w:hAnsi="Times New Roman"/>
              </w:rPr>
              <w:t>Характерний для конкретного виду круп</w:t>
            </w:r>
            <w:r w:rsidRPr="00204E1F">
              <w:rPr>
                <w:rFonts w:ascii="Times New Roman" w:hAnsi="Times New Roman"/>
              </w:rPr>
              <w:tab/>
            </w:r>
          </w:p>
          <w:p w14:paraId="168EFD93" w14:textId="77777777" w:rsidR="001B3A77" w:rsidRPr="00204E1F" w:rsidRDefault="001B3A77" w:rsidP="001B3A77">
            <w:pPr>
              <w:rPr>
                <w:rFonts w:ascii="Times New Roman" w:hAnsi="Times New Roman"/>
              </w:rPr>
            </w:pPr>
            <w:r w:rsidRPr="00204E1F">
              <w:rPr>
                <w:rFonts w:ascii="Times New Roman" w:hAnsi="Times New Roman"/>
                <w:b/>
                <w:bCs/>
              </w:rPr>
              <w:t xml:space="preserve">Форма: </w:t>
            </w:r>
            <w:r w:rsidRPr="00204E1F">
              <w:rPr>
                <w:rFonts w:ascii="Times New Roman" w:hAnsi="Times New Roman"/>
              </w:rPr>
              <w:t>видовжена, кругляста</w:t>
            </w:r>
            <w:r w:rsidRPr="00204E1F">
              <w:rPr>
                <w:rFonts w:ascii="Times New Roman" w:hAnsi="Times New Roman"/>
              </w:rPr>
              <w:tab/>
            </w:r>
          </w:p>
          <w:p w14:paraId="06A2BF15" w14:textId="77777777" w:rsidR="001B3A77" w:rsidRPr="00204E1F" w:rsidRDefault="001B3A77" w:rsidP="001B3A77">
            <w:pPr>
              <w:tabs>
                <w:tab w:val="left" w:pos="2384"/>
                <w:tab w:val="left" w:pos="5912"/>
              </w:tabs>
              <w:rPr>
                <w:rFonts w:ascii="Times New Roman" w:hAnsi="Times New Roman"/>
              </w:rPr>
            </w:pPr>
            <w:r w:rsidRPr="00204E1F">
              <w:rPr>
                <w:rFonts w:ascii="Times New Roman" w:hAnsi="Times New Roman"/>
                <w:b/>
                <w:bCs/>
              </w:rPr>
              <w:t xml:space="preserve">Супровідна документація: </w:t>
            </w:r>
            <w:r w:rsidRPr="00204E1F">
              <w:rPr>
                <w:rFonts w:ascii="Times New Roman" w:hAnsi="Times New Roman"/>
              </w:rPr>
              <w:t>Документи що підтверджують якість та безпечність продукції</w:t>
            </w:r>
          </w:p>
          <w:p w14:paraId="2C893177" w14:textId="77777777" w:rsidR="001B3A77" w:rsidRDefault="001B3A77" w:rsidP="001B3A77">
            <w:pPr>
              <w:jc w:val="both"/>
              <w:rPr>
                <w:rFonts w:ascii="Times New Roman" w:hAnsi="Times New Roman"/>
                <w:szCs w:val="24"/>
              </w:rPr>
            </w:pPr>
            <w:r w:rsidRPr="0083281B">
              <w:rPr>
                <w:rFonts w:ascii="Times New Roman" w:hAnsi="Times New Roman"/>
                <w:b/>
                <w:szCs w:val="24"/>
              </w:rPr>
              <w:t xml:space="preserve">Тара </w:t>
            </w:r>
            <w:r w:rsidRPr="0083281B">
              <w:rPr>
                <w:rFonts w:ascii="Times New Roman" w:hAnsi="Times New Roman"/>
                <w:szCs w:val="24"/>
              </w:rPr>
              <w:t>яка має бути використана для пакування та транспортування вказаного товару, повинна бути чистою, сухою та не повинна мати стороннього запаху. Вона повинна захищати предмет закупівлі від пошкоджень або псування під час перевезення (доставки).</w:t>
            </w:r>
          </w:p>
          <w:p w14:paraId="23B0BDFF" w14:textId="263B7BD9" w:rsidR="001B3A77" w:rsidRDefault="001B3A77" w:rsidP="001B3A77">
            <w:pPr>
              <w:jc w:val="both"/>
              <w:rPr>
                <w:rFonts w:ascii="Times New Roman" w:hAnsi="Times New Roman"/>
                <w:b/>
                <w:szCs w:val="24"/>
              </w:rPr>
            </w:pPr>
            <w:r w:rsidRPr="00941D33">
              <w:rPr>
                <w:rFonts w:ascii="Times New Roman" w:hAnsi="Times New Roman"/>
                <w:b/>
                <w:szCs w:val="24"/>
              </w:rPr>
              <w:t>Додаткові вимоги</w:t>
            </w:r>
            <w:r>
              <w:rPr>
                <w:rFonts w:ascii="Times New Roman" w:hAnsi="Times New Roman"/>
                <w:szCs w:val="24"/>
              </w:rPr>
              <w:t xml:space="preserve">: </w:t>
            </w:r>
            <w:r w:rsidRPr="00941D33">
              <w:rPr>
                <w:rFonts w:ascii="Times New Roman" w:hAnsi="Times New Roman"/>
                <w:szCs w:val="24"/>
              </w:rPr>
              <w:t>Товар повинен відповідати показникам безпечності та якості для харчових продуктів,</w:t>
            </w:r>
            <w:r>
              <w:rPr>
                <w:rFonts w:ascii="Times New Roman" w:hAnsi="Times New Roman"/>
                <w:szCs w:val="24"/>
              </w:rPr>
              <w:t xml:space="preserve"> </w:t>
            </w:r>
            <w:r w:rsidRPr="00941D33">
              <w:rPr>
                <w:rFonts w:ascii="Times New Roman" w:hAnsi="Times New Roman"/>
                <w:szCs w:val="24"/>
              </w:rPr>
              <w:t>що передбачені чинним законодавством,</w:t>
            </w:r>
            <w:r>
              <w:rPr>
                <w:rFonts w:ascii="Times New Roman" w:hAnsi="Times New Roman"/>
                <w:szCs w:val="24"/>
              </w:rPr>
              <w:t xml:space="preserve"> </w:t>
            </w:r>
            <w:r w:rsidRPr="00941D33">
              <w:rPr>
                <w:rFonts w:ascii="Times New Roman" w:hAnsi="Times New Roman"/>
                <w:szCs w:val="24"/>
              </w:rPr>
              <w:t>в тому числі згідно Закону України "Про основні принципи та вимоги до безпечності та якості харчових продуктів", вказаному ДСТУ</w:t>
            </w:r>
          </w:p>
        </w:tc>
      </w:tr>
      <w:tr w:rsidR="001B3A77" w:rsidRPr="008B5C4F" w14:paraId="3BADB9CA" w14:textId="77777777" w:rsidTr="009613E8">
        <w:trPr>
          <w:trHeight w:val="195"/>
        </w:trPr>
        <w:tc>
          <w:tcPr>
            <w:tcW w:w="540" w:type="dxa"/>
            <w:tcBorders>
              <w:left w:val="single" w:sz="4" w:space="0" w:color="auto"/>
              <w:right w:val="single" w:sz="4" w:space="0" w:color="auto"/>
            </w:tcBorders>
            <w:shd w:val="clear" w:color="auto" w:fill="FFFFFF"/>
            <w:vAlign w:val="center"/>
          </w:tcPr>
          <w:p w14:paraId="1C542A63" w14:textId="05EFEDE4" w:rsidR="001B3A77" w:rsidRDefault="001B3A77" w:rsidP="009613E8">
            <w:pPr>
              <w:jc w:val="center"/>
              <w:rPr>
                <w:rFonts w:ascii="Times New Roman" w:hAnsi="Times New Roman"/>
                <w:b/>
                <w:bCs/>
              </w:rPr>
            </w:pPr>
            <w:r>
              <w:rPr>
                <w:rFonts w:ascii="Times New Roman" w:hAnsi="Times New Roman"/>
                <w:b/>
                <w:bCs/>
              </w:rPr>
              <w:t>2.</w:t>
            </w:r>
          </w:p>
        </w:tc>
        <w:tc>
          <w:tcPr>
            <w:tcW w:w="1411" w:type="dxa"/>
            <w:tcBorders>
              <w:top w:val="single" w:sz="4" w:space="0" w:color="70AD47"/>
              <w:left w:val="single" w:sz="4" w:space="0" w:color="auto"/>
              <w:bottom w:val="single" w:sz="4" w:space="0" w:color="70AD47"/>
              <w:right w:val="single" w:sz="4" w:space="0" w:color="70AD47"/>
            </w:tcBorders>
            <w:vAlign w:val="bottom"/>
          </w:tcPr>
          <w:p w14:paraId="63EAE66A" w14:textId="408C84A4" w:rsidR="001B3A77" w:rsidRPr="003150DF" w:rsidRDefault="001B3A77" w:rsidP="001B3A77">
            <w:pPr>
              <w:spacing w:before="100" w:beforeAutospacing="1" w:after="0"/>
              <w:rPr>
                <w:color w:val="000000"/>
              </w:rPr>
            </w:pPr>
            <w:r>
              <w:rPr>
                <w:color w:val="000000"/>
              </w:rPr>
              <w:t>Картопля</w:t>
            </w:r>
          </w:p>
        </w:tc>
        <w:tc>
          <w:tcPr>
            <w:tcW w:w="1134" w:type="dxa"/>
            <w:tcBorders>
              <w:left w:val="single" w:sz="4" w:space="0" w:color="auto"/>
              <w:right w:val="single" w:sz="4" w:space="0" w:color="auto"/>
            </w:tcBorders>
            <w:vAlign w:val="center"/>
          </w:tcPr>
          <w:p w14:paraId="4596512A" w14:textId="6EC7AABD" w:rsidR="001B3A77" w:rsidRDefault="001B3A77" w:rsidP="009613E8">
            <w:pPr>
              <w:jc w:val="center"/>
              <w:rPr>
                <w:rFonts w:ascii="Times New Roman" w:hAnsi="Times New Roman"/>
              </w:rPr>
            </w:pPr>
            <w:r>
              <w:rPr>
                <w:rFonts w:ascii="Times New Roman" w:hAnsi="Times New Roman"/>
              </w:rPr>
              <w:t>кг</w:t>
            </w:r>
          </w:p>
        </w:tc>
        <w:tc>
          <w:tcPr>
            <w:tcW w:w="851" w:type="dxa"/>
            <w:tcBorders>
              <w:left w:val="single" w:sz="4" w:space="0" w:color="70AD47"/>
              <w:right w:val="single" w:sz="4" w:space="0" w:color="70AD47"/>
            </w:tcBorders>
            <w:shd w:val="clear" w:color="auto" w:fill="auto"/>
            <w:vAlign w:val="bottom"/>
          </w:tcPr>
          <w:p w14:paraId="32B49E3D" w14:textId="0F671F85" w:rsidR="001B3A77" w:rsidRPr="001B3A77" w:rsidRDefault="001B3A77" w:rsidP="009613E8">
            <w:pPr>
              <w:jc w:val="right"/>
              <w:rPr>
                <w:color w:val="000000"/>
              </w:rPr>
            </w:pPr>
            <w:r>
              <w:rPr>
                <w:color w:val="000000"/>
              </w:rPr>
              <w:t>2456</w:t>
            </w:r>
          </w:p>
        </w:tc>
        <w:tc>
          <w:tcPr>
            <w:tcW w:w="6930" w:type="dxa"/>
            <w:tcBorders>
              <w:left w:val="single" w:sz="4" w:space="0" w:color="auto"/>
              <w:right w:val="single" w:sz="4" w:space="0" w:color="auto"/>
            </w:tcBorders>
          </w:tcPr>
          <w:p w14:paraId="562745CD" w14:textId="0DA60FE5" w:rsidR="001B3A77" w:rsidRPr="001B3A77" w:rsidRDefault="001B3A77" w:rsidP="001B3A77">
            <w:pPr>
              <w:tabs>
                <w:tab w:val="left" w:pos="2384"/>
                <w:tab w:val="left" w:pos="5912"/>
              </w:tabs>
              <w:rPr>
                <w:rFonts w:ascii="Times New Roman" w:hAnsi="Times New Roman"/>
                <w:bCs/>
              </w:rPr>
            </w:pPr>
            <w:r w:rsidRPr="001B3A77">
              <w:rPr>
                <w:rFonts w:ascii="Times New Roman" w:hAnsi="Times New Roman"/>
                <w:bCs/>
              </w:rPr>
              <w:t>Зовнішній вигляд: клубні цілі, чисті, здорові, сухі, не пророслі, не позеленілі, не зів'ялі жовтого або рожевого кольору (а в середині білого, кремового або жовтого кольору). Вміст картоплі з механічними пошкодженнями глибиною більше 5 мм і довжиною більше 10мм (порізи, тріщини, вм'ятини) не більше 2%</w:t>
            </w:r>
          </w:p>
        </w:tc>
      </w:tr>
    </w:tbl>
    <w:p w14:paraId="1656085E" w14:textId="77777777" w:rsidR="00021FD6" w:rsidRDefault="00021FD6"/>
    <w:sectPr w:rsidR="00021FD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30C"/>
    <w:rsid w:val="00021FD6"/>
    <w:rsid w:val="001B3A77"/>
    <w:rsid w:val="00295E04"/>
    <w:rsid w:val="00453291"/>
    <w:rsid w:val="008A730C"/>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30750B5"/>
  <w15:chartTrackingRefBased/>
  <w15:docId w15:val="{C2D50E48-CC03-4AF8-AD52-FE4D8D610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53291"/>
    <w:pPr>
      <w:spacing w:line="254" w:lineRule="auto"/>
    </w:pPr>
    <w:rPr>
      <w:rFonts w:ascii="Calibri" w:eastAsia="Calibri" w:hAnsi="Calibri" w:cs="Calibri"/>
      <w:lang w:val="uk-UA"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3291"/>
    <w:rPr>
      <w:color w:val="0563C1" w:themeColor="hyperlink"/>
      <w:u w:val="single"/>
    </w:rPr>
  </w:style>
  <w:style w:type="character" w:styleId="a4">
    <w:name w:val="Unresolved Mention"/>
    <w:basedOn w:val="a0"/>
    <w:uiPriority w:val="99"/>
    <w:semiHidden/>
    <w:unhideWhenUsed/>
    <w:rsid w:val="004532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541</Words>
  <Characters>3085</Characters>
  <Application>Microsoft Office Word</Application>
  <DocSecurity>0</DocSecurity>
  <Lines>25</Lines>
  <Paragraphs>7</Paragraphs>
  <ScaleCrop>false</ScaleCrop>
  <Company/>
  <LinksUpToDate>false</LinksUpToDate>
  <CharactersWithSpaces>3619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Polish</dc:creator>
  <cp:keywords/>
  <dc:description/>
  <cp:lastModifiedBy>Yana Polish</cp:lastModifiedBy>
  <cp:revision>5</cp:revision>
  <dcterms:created xsi:type="dcterms:W3CDTF">2024-10-14T10:44:00Z</dcterms:created>
  <dcterms:modified xsi:type="dcterms:W3CDTF">2024-10-14T13:17:00Z</dcterms:modified>
</cp:coreProperties>
</file>