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5F1" w:rsidRDefault="00A805F1" w:rsidP="00A805F1">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УКРАЇНА</w:t>
      </w:r>
    </w:p>
    <w:p w:rsidR="00A805F1" w:rsidRDefault="00A805F1" w:rsidP="00A805F1">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ПІЩАНСЬКА СЕЛИЩНА РАДА</w:t>
      </w:r>
    </w:p>
    <w:p w:rsidR="00A805F1" w:rsidRDefault="00A805F1" w:rsidP="00A805F1">
      <w:pPr>
        <w:suppressAutoHyphens/>
        <w:spacing w:after="0" w:line="0" w:lineRule="atLeast"/>
        <w:jc w:val="center"/>
        <w:rPr>
          <w:rFonts w:ascii="Times New Roman" w:eastAsia="Times New Roman" w:hAnsi="Times New Roman"/>
          <w:lang w:eastAsia="zh-CN"/>
        </w:rPr>
      </w:pPr>
      <w:r>
        <w:rPr>
          <w:rFonts w:ascii="Times New Roman" w:eastAsia="Times New Roman" w:hAnsi="Times New Roman"/>
          <w:b/>
          <w:bCs/>
          <w:spacing w:val="-2"/>
          <w:sz w:val="28"/>
          <w:szCs w:val="28"/>
          <w:lang w:eastAsia="zh-CN"/>
        </w:rPr>
        <w:t>КОМУНАЛЬНА УСТАНОВА "ЦЕНТР ФІНАНСОВО-ГОСПОДАРСЬКОГО ОБСЛУГОВУВАННЯ ЗАКЛАДІВ ТА УСТАНОВ ПІЩАНСЬКОЇ СЕЛИЩНОЇ РАДИ"</w:t>
      </w:r>
    </w:p>
    <w:p w:rsidR="00A805F1" w:rsidRDefault="00A805F1" w:rsidP="00A805F1">
      <w:pPr>
        <w:spacing w:after="0" w:line="240" w:lineRule="auto"/>
        <w:jc w:val="center"/>
        <w:rPr>
          <w:rFonts w:ascii="Times New Roman" w:eastAsia="Times New Roman" w:hAnsi="Times New Roman" w:cs="Times New Roman"/>
          <w:b/>
          <w:i/>
          <w:sz w:val="20"/>
          <w:szCs w:val="20"/>
        </w:rPr>
      </w:pPr>
    </w:p>
    <w:p w:rsidR="00A805F1" w:rsidRDefault="00A805F1" w:rsidP="00A805F1">
      <w:pPr>
        <w:spacing w:before="28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ОБҐРУНТУВАННЯ </w:t>
      </w:r>
    </w:p>
    <w:p w:rsidR="00A805F1" w:rsidRDefault="00A805F1" w:rsidP="00A805F1">
      <w:pPr>
        <w:spacing w:after="28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 xml:space="preserve">технічних та якісних характеристик </w:t>
      </w:r>
      <w:r>
        <w:rPr>
          <w:rFonts w:ascii="Times New Roman" w:eastAsia="Times New Roman" w:hAnsi="Times New Roman" w:cs="Times New Roman"/>
          <w:b/>
          <w:sz w:val="20"/>
          <w:szCs w:val="20"/>
        </w:rPr>
        <w:t xml:space="preserve">закупівлі </w:t>
      </w:r>
      <w:r>
        <w:rPr>
          <w:rFonts w:ascii="Times New Roman" w:eastAsia="Times New Roman" w:hAnsi="Times New Roman" w:cs="Times New Roman"/>
          <w:b/>
          <w:sz w:val="20"/>
          <w:szCs w:val="20"/>
        </w:rPr>
        <w:t>риби мороженої</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розміру бюджетного призначення, очікуваної вартості предмета закупівлі</w:t>
      </w:r>
    </w:p>
    <w:p w:rsidR="00A805F1" w:rsidRDefault="00A805F1" w:rsidP="00A805F1">
      <w:pPr>
        <w:spacing w:before="280" w:after="28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(оприлюднюється на виконання постанови КМУ № 710 від 11.10.2016 «Про ефективне використання державних коштів» (зі змінами))</w:t>
      </w:r>
    </w:p>
    <w:p w:rsidR="00A805F1" w:rsidRDefault="00A805F1" w:rsidP="00A805F1">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ascii="Times New Roman" w:hAnsi="Times New Roman"/>
        </w:rPr>
        <w:t xml:space="preserve">Комунальна установа «Центр фінансово-господарського обслуговування закладів та установ </w:t>
      </w:r>
      <w:proofErr w:type="spellStart"/>
      <w:r>
        <w:rPr>
          <w:rFonts w:ascii="Times New Roman" w:hAnsi="Times New Roman"/>
        </w:rPr>
        <w:t>Піщанської</w:t>
      </w:r>
      <w:proofErr w:type="spellEnd"/>
      <w:r>
        <w:rPr>
          <w:rFonts w:ascii="Times New Roman" w:hAnsi="Times New Roman"/>
        </w:rPr>
        <w:t xml:space="preserve"> селищної ради», </w:t>
      </w:r>
      <w:r>
        <w:rPr>
          <w:rFonts w:ascii="Times New Roman" w:hAnsi="Times New Roman"/>
          <w:bCs/>
        </w:rPr>
        <w:t>вул. Центральна, 85, смт. Піщанка, Вінницька область, 24700</w:t>
      </w:r>
      <w:r>
        <w:rPr>
          <w:rFonts w:ascii="Times New Roman" w:hAnsi="Times New Roman"/>
          <w:bCs/>
        </w:rPr>
        <w:tab/>
        <w:t>, 44062637</w:t>
      </w:r>
      <w:r>
        <w:rPr>
          <w:rFonts w:ascii="Times New Roman" w:eastAsia="Times New Roman" w:hAnsi="Times New Roman"/>
          <w:b/>
          <w:sz w:val="20"/>
          <w:szCs w:val="20"/>
        </w:rPr>
        <w:t>.</w:t>
      </w:r>
    </w:p>
    <w:p w:rsidR="00A805F1" w:rsidRDefault="00A805F1" w:rsidP="00A805F1">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0"/>
          <w:szCs w:val="20"/>
        </w:rPr>
        <w:t xml:space="preserve"> Код ДК 021:2015 —</w:t>
      </w:r>
      <w:r>
        <w:rPr>
          <w:rFonts w:ascii="Times New Roman" w:eastAsia="Times New Roman" w:hAnsi="Times New Roman" w:cs="Times New Roman"/>
          <w:sz w:val="20"/>
          <w:szCs w:val="20"/>
        </w:rPr>
        <w:t xml:space="preserve"> </w:t>
      </w:r>
      <w:r w:rsidRPr="00A805F1">
        <w:rPr>
          <w:rFonts w:ascii="Times New Roman" w:eastAsia="Times New Roman" w:hAnsi="Times New Roman" w:cs="Times New Roman"/>
          <w:sz w:val="20"/>
          <w:szCs w:val="20"/>
        </w:rPr>
        <w:t>15220000-6</w:t>
      </w:r>
      <w:r w:rsidRPr="00A805F1">
        <w:rPr>
          <w:rFonts w:ascii="Times New Roman" w:eastAsia="Times New Roman" w:hAnsi="Times New Roman" w:cs="Times New Roman"/>
          <w:sz w:val="20"/>
          <w:szCs w:val="20"/>
        </w:rPr>
        <w:br/>
        <w:t>Риба, рибне філе та інше м’ясо риби морожені</w:t>
      </w:r>
    </w:p>
    <w:p w:rsidR="00A805F1" w:rsidRDefault="00A805F1" w:rsidP="00A805F1">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Вид та ідентифікатор процедури закупівлі:</w:t>
      </w:r>
      <w:r>
        <w:rPr>
          <w:rFonts w:ascii="Times New Roman" w:eastAsia="Times New Roman" w:hAnsi="Times New Roman" w:cs="Times New Roman"/>
          <w:sz w:val="20"/>
          <w:szCs w:val="20"/>
        </w:rPr>
        <w:t xml:space="preserve"> </w:t>
      </w:r>
      <w:r w:rsidRPr="00A805F1">
        <w:rPr>
          <w:rFonts w:ascii="Times New Roman" w:eastAsia="Times New Roman" w:hAnsi="Times New Roman" w:cs="Times New Roman"/>
          <w:b/>
          <w:bCs/>
          <w:sz w:val="20"/>
          <w:szCs w:val="20"/>
        </w:rPr>
        <w:t>UA-2023-04-14-000330-a</w:t>
      </w:r>
      <w:r>
        <w:rPr>
          <w:rFonts w:ascii="Times New Roman" w:eastAsia="Times New Roman" w:hAnsi="Times New Roman" w:cs="Times New Roman"/>
          <w:sz w:val="20"/>
          <w:szCs w:val="20"/>
        </w:rPr>
        <w:t>.</w:t>
      </w:r>
    </w:p>
    <w:p w:rsidR="00A805F1" w:rsidRDefault="00A805F1" w:rsidP="00A805F1">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cs="Times New Roman"/>
          <w:sz w:val="20"/>
          <w:szCs w:val="20"/>
        </w:rPr>
        <w:t xml:space="preserve"> </w:t>
      </w:r>
      <w:r w:rsidRPr="00A805F1">
        <w:rPr>
          <w:rFonts w:ascii="Times New Roman" w:eastAsia="Times New Roman" w:hAnsi="Times New Roman" w:cs="Times New Roman"/>
          <w:sz w:val="20"/>
          <w:szCs w:val="20"/>
        </w:rPr>
        <w:t>271 080,00 UAH (з ПДВ)</w:t>
      </w:r>
      <w:r>
        <w:rPr>
          <w:rFonts w:ascii="Times New Roman" w:eastAsia="Times New Roman" w:hAnsi="Times New Roman" w:cs="Times New Roman"/>
          <w:sz w:val="20"/>
          <w:szCs w:val="20"/>
        </w:rPr>
        <w:t>грн. Визначення очікуваної вартості предмета закупівлі обумовлено статистичним аналізом</w:t>
      </w:r>
      <w:r>
        <w:t xml:space="preserve"> </w:t>
      </w:r>
      <w:r>
        <w:rPr>
          <w:rFonts w:ascii="Times New Roman" w:eastAsia="Times New Roman" w:hAnsi="Times New Roman" w:cs="Times New Roman"/>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Pr>
          <w:rFonts w:ascii="Times New Roman" w:eastAsia="Times New Roman" w:hAnsi="Times New Roman" w:cs="Times New Roman"/>
          <w:sz w:val="20"/>
          <w:szCs w:val="20"/>
        </w:rPr>
        <w:t>закупівель</w:t>
      </w:r>
      <w:proofErr w:type="spellEnd"/>
      <w:r>
        <w:rPr>
          <w:rFonts w:ascii="Times New Roman" w:eastAsia="Times New Roman" w:hAnsi="Times New Roman" w:cs="Times New Roman"/>
          <w:sz w:val="20"/>
          <w:szCs w:val="20"/>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rsidR="00A805F1" w:rsidRDefault="00A805F1" w:rsidP="00A805F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Обґрунтування технічних та якісних характеристик предмета закупівлі. </w:t>
      </w:r>
      <w:r>
        <w:rPr>
          <w:rFonts w:ascii="Times New Roman" w:eastAsia="Times New Roman" w:hAnsi="Times New Roman" w:cs="Times New Roman"/>
          <w:sz w:val="20"/>
          <w:szCs w:val="20"/>
        </w:rPr>
        <w:t xml:space="preserve">Термін постачання — </w:t>
      </w:r>
      <w:r>
        <w:rPr>
          <w:rFonts w:ascii="Times New Roman" w:eastAsia="Times New Roman" w:hAnsi="Times New Roman" w:cs="Times New Roman"/>
          <w:i/>
          <w:sz w:val="20"/>
          <w:szCs w:val="20"/>
        </w:rPr>
        <w:t>з дати укладання договору)</w:t>
      </w:r>
      <w:r>
        <w:rPr>
          <w:rFonts w:ascii="Times New Roman" w:eastAsia="Times New Roman" w:hAnsi="Times New Roman" w:cs="Times New Roman"/>
          <w:sz w:val="20"/>
          <w:szCs w:val="20"/>
        </w:rPr>
        <w:t xml:space="preserve"> по 31.12.2023р. </w:t>
      </w:r>
    </w:p>
    <w:p w:rsidR="00A805F1" w:rsidRDefault="00A805F1" w:rsidP="00A805F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w:t>
      </w:r>
    </w:p>
    <w:p w:rsidR="00A805F1" w:rsidRDefault="00A805F1" w:rsidP="00A805F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tbl>
      <w:tblPr>
        <w:tblpPr w:leftFromText="180" w:rightFromText="180" w:bottomFromText="160" w:vertAnchor="text" w:tblpX="-572"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285"/>
        <w:gridCol w:w="1134"/>
        <w:gridCol w:w="851"/>
        <w:gridCol w:w="6391"/>
      </w:tblGrid>
      <w:tr w:rsidR="00A805F1" w:rsidTr="00A805F1">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70AD47"/>
            <w:vAlign w:val="center"/>
            <w:hideMark/>
          </w:tcPr>
          <w:p w:rsidR="00A805F1" w:rsidRDefault="00A805F1" w:rsidP="007F0D5E">
            <w:pPr>
              <w:jc w:val="center"/>
              <w:rPr>
                <w:rFonts w:ascii="Times New Roman" w:eastAsia="Times New Roman" w:hAnsi="Times New Roman" w:cs="Times New Roman"/>
                <w:b/>
                <w:bCs/>
                <w:sz w:val="20"/>
                <w:lang w:eastAsia="en-US"/>
              </w:rPr>
            </w:pPr>
            <w:r>
              <w:rPr>
                <w:b/>
                <w:bCs/>
                <w:sz w:val="20"/>
                <w:lang w:eastAsia="en-US"/>
              </w:rPr>
              <w:t>№ п/п</w:t>
            </w:r>
          </w:p>
        </w:tc>
        <w:tc>
          <w:tcPr>
            <w:tcW w:w="1285" w:type="dxa"/>
            <w:tcBorders>
              <w:top w:val="single" w:sz="4" w:space="0" w:color="auto"/>
              <w:left w:val="single" w:sz="4" w:space="0" w:color="auto"/>
              <w:bottom w:val="single" w:sz="4" w:space="0" w:color="auto"/>
              <w:right w:val="single" w:sz="4" w:space="0" w:color="auto"/>
            </w:tcBorders>
            <w:shd w:val="clear" w:color="auto" w:fill="70AD47"/>
            <w:vAlign w:val="center"/>
            <w:hideMark/>
          </w:tcPr>
          <w:p w:rsidR="00A805F1" w:rsidRDefault="00A805F1" w:rsidP="007F0D5E">
            <w:pPr>
              <w:jc w:val="center"/>
              <w:rPr>
                <w:b/>
                <w:bCs/>
                <w:sz w:val="20"/>
                <w:lang w:eastAsia="en-US"/>
              </w:rPr>
            </w:pPr>
            <w:r>
              <w:rPr>
                <w:b/>
                <w:bCs/>
                <w:sz w:val="20"/>
                <w:lang w:eastAsia="en-US"/>
              </w:rPr>
              <w:t>Назва товару</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rsidR="00A805F1" w:rsidRDefault="00A805F1" w:rsidP="007F0D5E">
            <w:pPr>
              <w:jc w:val="center"/>
              <w:rPr>
                <w:b/>
                <w:bCs/>
                <w:sz w:val="20"/>
                <w:lang w:eastAsia="en-US"/>
              </w:rPr>
            </w:pPr>
            <w:r>
              <w:rPr>
                <w:b/>
                <w:bCs/>
                <w:sz w:val="20"/>
                <w:lang w:eastAsia="en-US"/>
              </w:rPr>
              <w:t>Одиниця вимірювання</w:t>
            </w:r>
          </w:p>
        </w:tc>
        <w:tc>
          <w:tcPr>
            <w:tcW w:w="851" w:type="dxa"/>
            <w:tcBorders>
              <w:top w:val="single" w:sz="4" w:space="0" w:color="auto"/>
              <w:left w:val="single" w:sz="4" w:space="0" w:color="auto"/>
              <w:bottom w:val="single" w:sz="4" w:space="0" w:color="auto"/>
              <w:right w:val="single" w:sz="4" w:space="0" w:color="auto"/>
            </w:tcBorders>
            <w:shd w:val="clear" w:color="auto" w:fill="70AD47"/>
            <w:vAlign w:val="center"/>
            <w:hideMark/>
          </w:tcPr>
          <w:p w:rsidR="00A805F1" w:rsidRDefault="00A805F1" w:rsidP="007F0D5E">
            <w:pPr>
              <w:jc w:val="center"/>
              <w:rPr>
                <w:b/>
                <w:bCs/>
                <w:sz w:val="20"/>
                <w:lang w:eastAsia="en-US"/>
              </w:rPr>
            </w:pPr>
            <w:r>
              <w:rPr>
                <w:b/>
                <w:bCs/>
                <w:sz w:val="20"/>
                <w:lang w:eastAsia="en-US"/>
              </w:rPr>
              <w:t>К-сть</w:t>
            </w:r>
          </w:p>
        </w:tc>
        <w:tc>
          <w:tcPr>
            <w:tcW w:w="6391" w:type="dxa"/>
            <w:tcBorders>
              <w:top w:val="single" w:sz="4" w:space="0" w:color="auto"/>
              <w:left w:val="single" w:sz="4" w:space="0" w:color="auto"/>
              <w:bottom w:val="single" w:sz="4" w:space="0" w:color="auto"/>
              <w:right w:val="single" w:sz="4" w:space="0" w:color="auto"/>
            </w:tcBorders>
            <w:shd w:val="clear" w:color="auto" w:fill="70AD47"/>
            <w:vAlign w:val="center"/>
            <w:hideMark/>
          </w:tcPr>
          <w:p w:rsidR="00A805F1" w:rsidRDefault="00A805F1" w:rsidP="007F0D5E">
            <w:pPr>
              <w:jc w:val="center"/>
              <w:rPr>
                <w:b/>
                <w:bCs/>
                <w:sz w:val="20"/>
                <w:lang w:eastAsia="en-US"/>
              </w:rPr>
            </w:pPr>
            <w:r>
              <w:rPr>
                <w:b/>
                <w:bCs/>
                <w:sz w:val="20"/>
                <w:lang w:eastAsia="en-US"/>
              </w:rPr>
              <w:t>Вимоги до предмета закупівлі</w:t>
            </w:r>
          </w:p>
        </w:tc>
      </w:tr>
      <w:tr w:rsidR="00A805F1" w:rsidTr="00A805F1">
        <w:trPr>
          <w:trHeight w:val="529"/>
        </w:trPr>
        <w:tc>
          <w:tcPr>
            <w:tcW w:w="540" w:type="dxa"/>
            <w:tcBorders>
              <w:top w:val="single" w:sz="4" w:space="0" w:color="70AD47"/>
              <w:left w:val="single" w:sz="4" w:space="0" w:color="auto"/>
              <w:bottom w:val="single" w:sz="4" w:space="0" w:color="70AD47"/>
              <w:right w:val="single" w:sz="4" w:space="0" w:color="auto"/>
            </w:tcBorders>
            <w:shd w:val="clear" w:color="auto" w:fill="FFFFFF"/>
            <w:vAlign w:val="center"/>
            <w:hideMark/>
          </w:tcPr>
          <w:p w:rsidR="00A805F1" w:rsidRDefault="00A805F1" w:rsidP="007F0D5E">
            <w:pPr>
              <w:jc w:val="center"/>
              <w:rPr>
                <w:b/>
                <w:bCs/>
                <w:sz w:val="20"/>
                <w:lang w:eastAsia="en-US"/>
              </w:rPr>
            </w:pPr>
            <w:r>
              <w:rPr>
                <w:b/>
                <w:bCs/>
                <w:sz w:val="20"/>
                <w:lang w:eastAsia="en-US"/>
              </w:rPr>
              <w:t>1.</w:t>
            </w:r>
          </w:p>
        </w:tc>
        <w:tc>
          <w:tcPr>
            <w:tcW w:w="1285" w:type="dxa"/>
            <w:tcBorders>
              <w:top w:val="single" w:sz="4" w:space="0" w:color="70AD47"/>
              <w:left w:val="single" w:sz="4" w:space="0" w:color="auto"/>
              <w:bottom w:val="single" w:sz="4" w:space="0" w:color="70AD47"/>
              <w:right w:val="single" w:sz="4" w:space="0" w:color="70AD47"/>
            </w:tcBorders>
            <w:vAlign w:val="center"/>
            <w:hideMark/>
          </w:tcPr>
          <w:p w:rsidR="00A805F1" w:rsidRDefault="00A805F1" w:rsidP="007F0D5E">
            <w:pPr>
              <w:jc w:val="center"/>
              <w:rPr>
                <w:bCs/>
                <w:sz w:val="20"/>
                <w:lang w:eastAsia="en-US"/>
              </w:rPr>
            </w:pPr>
            <w:r>
              <w:rPr>
                <w:bCs/>
                <w:sz w:val="20"/>
                <w:lang w:eastAsia="en-US"/>
              </w:rPr>
              <w:t>Морожена риба</w:t>
            </w:r>
          </w:p>
        </w:tc>
        <w:tc>
          <w:tcPr>
            <w:tcW w:w="1134" w:type="dxa"/>
            <w:tcBorders>
              <w:top w:val="single" w:sz="4" w:space="0" w:color="70AD47"/>
              <w:left w:val="single" w:sz="4" w:space="0" w:color="auto"/>
              <w:bottom w:val="single" w:sz="4" w:space="0" w:color="70AD47"/>
              <w:right w:val="single" w:sz="4" w:space="0" w:color="auto"/>
            </w:tcBorders>
            <w:vAlign w:val="center"/>
            <w:hideMark/>
          </w:tcPr>
          <w:p w:rsidR="00A805F1" w:rsidRDefault="00A805F1" w:rsidP="007F0D5E">
            <w:pPr>
              <w:jc w:val="center"/>
              <w:rPr>
                <w:sz w:val="20"/>
                <w:lang w:eastAsia="en-US"/>
              </w:rPr>
            </w:pPr>
            <w:r>
              <w:rPr>
                <w:sz w:val="20"/>
                <w:lang w:eastAsia="en-US"/>
              </w:rPr>
              <w:t>кг</w:t>
            </w:r>
          </w:p>
        </w:tc>
        <w:tc>
          <w:tcPr>
            <w:tcW w:w="851" w:type="dxa"/>
            <w:tcBorders>
              <w:top w:val="single" w:sz="4" w:space="0" w:color="70AD47"/>
              <w:left w:val="single" w:sz="4" w:space="0" w:color="70AD47"/>
              <w:bottom w:val="single" w:sz="4" w:space="0" w:color="70AD47"/>
              <w:right w:val="single" w:sz="4" w:space="0" w:color="70AD47"/>
            </w:tcBorders>
            <w:vAlign w:val="center"/>
            <w:hideMark/>
          </w:tcPr>
          <w:p w:rsidR="00A805F1" w:rsidRDefault="00A805F1" w:rsidP="007F0D5E">
            <w:pPr>
              <w:jc w:val="center"/>
              <w:rPr>
                <w:sz w:val="20"/>
                <w:lang w:eastAsia="en-US"/>
              </w:rPr>
            </w:pPr>
            <w:r>
              <w:rPr>
                <w:sz w:val="20"/>
                <w:lang w:eastAsia="en-US"/>
              </w:rPr>
              <w:t>1978,7</w:t>
            </w:r>
          </w:p>
        </w:tc>
        <w:tc>
          <w:tcPr>
            <w:tcW w:w="6391" w:type="dxa"/>
            <w:tcBorders>
              <w:top w:val="single" w:sz="4" w:space="0" w:color="70AD47"/>
              <w:left w:val="single" w:sz="4" w:space="0" w:color="auto"/>
              <w:bottom w:val="single" w:sz="4" w:space="0" w:color="70AD47"/>
              <w:right w:val="single" w:sz="4" w:space="0" w:color="auto"/>
            </w:tcBorders>
            <w:hideMark/>
          </w:tcPr>
          <w:p w:rsidR="00A805F1" w:rsidRDefault="00A805F1" w:rsidP="007F0D5E">
            <w:pPr>
              <w:jc w:val="both"/>
              <w:rPr>
                <w:sz w:val="20"/>
                <w:lang w:eastAsia="en-US"/>
              </w:rPr>
            </w:pPr>
            <w:r>
              <w:rPr>
                <w:b/>
                <w:bCs/>
                <w:sz w:val="20"/>
                <w:lang w:eastAsia="en-US"/>
              </w:rPr>
              <w:t xml:space="preserve">Вид риби: </w:t>
            </w:r>
            <w:r>
              <w:rPr>
                <w:sz w:val="20"/>
                <w:lang w:eastAsia="en-US"/>
              </w:rPr>
              <w:t>Хек, Сайда, Нототенія</w:t>
            </w:r>
            <w:r>
              <w:rPr>
                <w:sz w:val="20"/>
                <w:lang w:eastAsia="en-US"/>
              </w:rPr>
              <w:tab/>
            </w:r>
          </w:p>
          <w:p w:rsidR="00A805F1" w:rsidRDefault="00A805F1" w:rsidP="007F0D5E">
            <w:pPr>
              <w:jc w:val="both"/>
              <w:rPr>
                <w:sz w:val="20"/>
                <w:lang w:eastAsia="en-US"/>
              </w:rPr>
            </w:pPr>
            <w:r>
              <w:rPr>
                <w:b/>
                <w:bCs/>
                <w:sz w:val="20"/>
                <w:lang w:eastAsia="en-US"/>
              </w:rPr>
              <w:t>Вимоги до зовнішнього вигляду та обробки:</w:t>
            </w:r>
            <w:r>
              <w:rPr>
                <w:b/>
                <w:bCs/>
                <w:sz w:val="20"/>
                <w:lang w:eastAsia="en-US"/>
              </w:rPr>
              <w:tab/>
            </w:r>
            <w:r>
              <w:rPr>
                <w:sz w:val="20"/>
                <w:lang w:eastAsia="en-US"/>
              </w:rPr>
              <w:t>поверхня ціла, рівна, чиста, недеформована, природного кольору, без льодяної глазурі та снігу, без згустків чи слідів крові</w:t>
            </w:r>
            <w:r>
              <w:rPr>
                <w:sz w:val="20"/>
                <w:lang w:eastAsia="en-US"/>
              </w:rPr>
              <w:tab/>
            </w:r>
          </w:p>
          <w:p w:rsidR="00A805F1" w:rsidRDefault="00A805F1" w:rsidP="007F0D5E">
            <w:pPr>
              <w:jc w:val="both"/>
              <w:rPr>
                <w:sz w:val="20"/>
                <w:lang w:eastAsia="en-US"/>
              </w:rPr>
            </w:pPr>
            <w:r>
              <w:rPr>
                <w:b/>
                <w:bCs/>
                <w:sz w:val="20"/>
                <w:lang w:eastAsia="en-US"/>
              </w:rPr>
              <w:t xml:space="preserve">Вимоги до заморозки: </w:t>
            </w:r>
            <w:r>
              <w:rPr>
                <w:sz w:val="20"/>
                <w:lang w:eastAsia="en-US"/>
              </w:rPr>
              <w:t xml:space="preserve">заморожена не більше одного разу, суха </w:t>
            </w:r>
            <w:proofErr w:type="spellStart"/>
            <w:r>
              <w:rPr>
                <w:sz w:val="20"/>
                <w:lang w:eastAsia="en-US"/>
              </w:rPr>
              <w:t>заморозка</w:t>
            </w:r>
            <w:proofErr w:type="spellEnd"/>
            <w:r>
              <w:rPr>
                <w:sz w:val="20"/>
                <w:lang w:eastAsia="en-US"/>
              </w:rPr>
              <w:tab/>
            </w:r>
          </w:p>
          <w:p w:rsidR="00A805F1" w:rsidRDefault="00A805F1" w:rsidP="007F0D5E">
            <w:pPr>
              <w:jc w:val="both"/>
              <w:rPr>
                <w:sz w:val="20"/>
                <w:lang w:eastAsia="en-US"/>
              </w:rPr>
            </w:pPr>
            <w:r>
              <w:rPr>
                <w:b/>
                <w:bCs/>
                <w:sz w:val="20"/>
                <w:lang w:eastAsia="en-US"/>
              </w:rPr>
              <w:t xml:space="preserve">Спосіб розбирання: </w:t>
            </w:r>
            <w:r>
              <w:rPr>
                <w:sz w:val="20"/>
                <w:lang w:eastAsia="en-US"/>
              </w:rPr>
              <w:t>патрона без голови (видаляють голову та всі внутрішні органи)</w:t>
            </w:r>
            <w:r>
              <w:rPr>
                <w:sz w:val="20"/>
                <w:lang w:eastAsia="en-US"/>
              </w:rPr>
              <w:tab/>
            </w:r>
          </w:p>
          <w:p w:rsidR="00A805F1" w:rsidRDefault="00A805F1" w:rsidP="007F0D5E">
            <w:pPr>
              <w:jc w:val="both"/>
              <w:rPr>
                <w:sz w:val="20"/>
                <w:lang w:eastAsia="en-US"/>
              </w:rPr>
            </w:pPr>
            <w:r>
              <w:rPr>
                <w:b/>
                <w:bCs/>
                <w:sz w:val="20"/>
                <w:lang w:eastAsia="en-US"/>
              </w:rPr>
              <w:t xml:space="preserve">Транспортне пакування: </w:t>
            </w:r>
            <w:r>
              <w:rPr>
                <w:sz w:val="20"/>
                <w:lang w:eastAsia="en-US"/>
              </w:rPr>
              <w:t>картонні ящики</w:t>
            </w:r>
            <w:r>
              <w:rPr>
                <w:sz w:val="20"/>
                <w:lang w:eastAsia="en-US"/>
              </w:rPr>
              <w:tab/>
            </w:r>
          </w:p>
          <w:p w:rsidR="00A805F1" w:rsidRDefault="00A805F1" w:rsidP="007F0D5E">
            <w:pPr>
              <w:jc w:val="both"/>
              <w:rPr>
                <w:sz w:val="20"/>
                <w:lang w:eastAsia="en-US"/>
              </w:rPr>
            </w:pPr>
            <w:r>
              <w:rPr>
                <w:b/>
                <w:bCs/>
                <w:sz w:val="20"/>
                <w:lang w:eastAsia="en-US"/>
              </w:rPr>
              <w:lastRenderedPageBreak/>
              <w:t>Споживче пакування</w:t>
            </w:r>
            <w:r>
              <w:rPr>
                <w:b/>
                <w:bCs/>
                <w:sz w:val="20"/>
                <w:lang w:eastAsia="en-US"/>
              </w:rPr>
              <w:tab/>
              <w:t xml:space="preserve">: </w:t>
            </w:r>
            <w:r>
              <w:rPr>
                <w:sz w:val="20"/>
                <w:lang w:eastAsia="en-US"/>
              </w:rPr>
              <w:t>пакети з полімерних плівок, пачки картонні</w:t>
            </w:r>
          </w:p>
          <w:p w:rsidR="00A805F1" w:rsidRDefault="00A805F1" w:rsidP="007F0D5E">
            <w:pPr>
              <w:jc w:val="both"/>
              <w:rPr>
                <w:sz w:val="20"/>
                <w:lang w:eastAsia="en-US"/>
              </w:rPr>
            </w:pPr>
            <w:r>
              <w:rPr>
                <w:b/>
                <w:bCs/>
                <w:sz w:val="20"/>
                <w:lang w:eastAsia="en-US"/>
              </w:rPr>
              <w:t xml:space="preserve">Додаткові вимоги: </w:t>
            </w:r>
            <w:r>
              <w:rPr>
                <w:sz w:val="20"/>
                <w:lang w:eastAsia="en-US"/>
              </w:rPr>
              <w:t>у кожному транспортному пакуванні повинно бути м’ясо риби одного найменування, категорії, однієї дати виготовлення, одного термічного стану і одного виду пакування, однієї розмірної групи, одного виду розбирання. Товар повинен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w:t>
            </w:r>
            <w:r>
              <w:rPr>
                <w:sz w:val="20"/>
                <w:lang w:eastAsia="en-US"/>
              </w:rPr>
              <w:tab/>
            </w:r>
          </w:p>
          <w:p w:rsidR="00A805F1" w:rsidRDefault="00A805F1" w:rsidP="007F0D5E">
            <w:pPr>
              <w:jc w:val="both"/>
              <w:rPr>
                <w:sz w:val="20"/>
                <w:lang w:eastAsia="en-US"/>
              </w:rPr>
            </w:pPr>
            <w:r>
              <w:rPr>
                <w:b/>
                <w:bCs/>
                <w:sz w:val="20"/>
                <w:lang w:eastAsia="en-US"/>
              </w:rPr>
              <w:t xml:space="preserve">Маркування: </w:t>
            </w:r>
            <w:r>
              <w:rPr>
                <w:sz w:val="20"/>
                <w:lang w:eastAsia="en-US"/>
              </w:rPr>
              <w:t xml:space="preserve">на ящики, коробки i пакети з мороженою рибою допускається наклеювати етикетки з </w:t>
            </w:r>
            <w:proofErr w:type="spellStart"/>
            <w:r>
              <w:rPr>
                <w:sz w:val="20"/>
                <w:lang w:eastAsia="en-US"/>
              </w:rPr>
              <w:t>вiдповiдними</w:t>
            </w:r>
            <w:proofErr w:type="spellEnd"/>
            <w:r>
              <w:rPr>
                <w:sz w:val="20"/>
                <w:lang w:eastAsia="en-US"/>
              </w:rPr>
              <w:t xml:space="preserve"> маркувальними даними. Маркувальними даними є: назва </w:t>
            </w:r>
            <w:proofErr w:type="spellStart"/>
            <w:r>
              <w:rPr>
                <w:sz w:val="20"/>
                <w:lang w:eastAsia="en-US"/>
              </w:rPr>
              <w:t>органiзацiї</w:t>
            </w:r>
            <w:proofErr w:type="spellEnd"/>
            <w:r>
              <w:rPr>
                <w:sz w:val="20"/>
                <w:lang w:eastAsia="en-US"/>
              </w:rPr>
              <w:t xml:space="preserve">, у систему якої входить </w:t>
            </w:r>
            <w:proofErr w:type="spellStart"/>
            <w:r>
              <w:rPr>
                <w:sz w:val="20"/>
                <w:lang w:eastAsia="en-US"/>
              </w:rPr>
              <w:t>пiдприємство</w:t>
            </w:r>
            <w:proofErr w:type="spellEnd"/>
            <w:r>
              <w:rPr>
                <w:sz w:val="20"/>
                <w:lang w:eastAsia="en-US"/>
              </w:rPr>
              <w:t xml:space="preserve">-виробник (постачальник), назва </w:t>
            </w:r>
            <w:proofErr w:type="spellStart"/>
            <w:r>
              <w:rPr>
                <w:sz w:val="20"/>
                <w:lang w:eastAsia="en-US"/>
              </w:rPr>
              <w:t>пiдприємства</w:t>
            </w:r>
            <w:proofErr w:type="spellEnd"/>
            <w:r>
              <w:rPr>
                <w:sz w:val="20"/>
                <w:lang w:eastAsia="en-US"/>
              </w:rPr>
              <w:t xml:space="preserve">-виробника (постачальника), дата пакування (число, місяць, рік), прізвище або номер майстра i номер працівника, який укладає рибу, номер партії риби, порядковий номер тари, назва продукту, розмірна група, вид розбирання, сорт (для продукції, яка поділяється на товарні сорти), маса брутто, тари i </w:t>
            </w:r>
            <w:proofErr w:type="spellStart"/>
            <w:r>
              <w:rPr>
                <w:sz w:val="20"/>
                <w:lang w:eastAsia="en-US"/>
              </w:rPr>
              <w:t>нетто</w:t>
            </w:r>
            <w:proofErr w:type="spellEnd"/>
            <w:r>
              <w:rPr>
                <w:sz w:val="20"/>
                <w:lang w:eastAsia="en-US"/>
              </w:rPr>
              <w:t xml:space="preserve"> позначення нормативно-</w:t>
            </w:r>
            <w:proofErr w:type="spellStart"/>
            <w:r>
              <w:rPr>
                <w:sz w:val="20"/>
                <w:lang w:eastAsia="en-US"/>
              </w:rPr>
              <w:t>технiчного</w:t>
            </w:r>
            <w:proofErr w:type="spellEnd"/>
            <w:r>
              <w:rPr>
                <w:sz w:val="20"/>
                <w:lang w:eastAsia="en-US"/>
              </w:rPr>
              <w:t xml:space="preserve"> документа.</w:t>
            </w:r>
            <w:r>
              <w:rPr>
                <w:sz w:val="20"/>
                <w:lang w:eastAsia="en-US"/>
              </w:rPr>
              <w:tab/>
            </w:r>
          </w:p>
          <w:p w:rsidR="00A805F1" w:rsidRDefault="00A805F1" w:rsidP="007F0D5E">
            <w:pPr>
              <w:jc w:val="both"/>
              <w:rPr>
                <w:b/>
                <w:sz w:val="20"/>
                <w:lang w:eastAsia="en-US"/>
              </w:rPr>
            </w:pPr>
            <w:r>
              <w:rPr>
                <w:b/>
                <w:sz w:val="20"/>
                <w:lang w:eastAsia="en-US"/>
              </w:rPr>
              <w:t xml:space="preserve">Супровідна документація: </w:t>
            </w:r>
            <w:r>
              <w:rPr>
                <w:sz w:val="20"/>
                <w:lang w:eastAsia="en-US"/>
              </w:rPr>
              <w:t>документи, що підтверджують якість та безпечність продукції</w:t>
            </w:r>
            <w:r>
              <w:rPr>
                <w:b/>
                <w:sz w:val="20"/>
                <w:lang w:eastAsia="en-US"/>
              </w:rPr>
              <w:tab/>
            </w:r>
          </w:p>
          <w:p w:rsidR="00A805F1" w:rsidRDefault="00A805F1" w:rsidP="007F0D5E">
            <w:pPr>
              <w:jc w:val="both"/>
              <w:rPr>
                <w:sz w:val="20"/>
                <w:lang w:eastAsia="en-US"/>
              </w:rPr>
            </w:pPr>
            <w:r>
              <w:rPr>
                <w:b/>
                <w:sz w:val="20"/>
                <w:lang w:eastAsia="en-US"/>
              </w:rPr>
              <w:t xml:space="preserve">Термін придатності від загального терміну зберігання, передбаченого виробником, на час поставки (не менше, ніж): </w:t>
            </w:r>
            <w:r>
              <w:rPr>
                <w:sz w:val="20"/>
                <w:lang w:eastAsia="en-US"/>
              </w:rPr>
              <w:t>не менше 90 %</w:t>
            </w:r>
            <w:r>
              <w:rPr>
                <w:sz w:val="20"/>
                <w:lang w:eastAsia="en-US"/>
              </w:rPr>
              <w:tab/>
            </w:r>
          </w:p>
          <w:p w:rsidR="00A805F1" w:rsidRDefault="00A805F1" w:rsidP="007F0D5E">
            <w:pPr>
              <w:jc w:val="both"/>
              <w:rPr>
                <w:sz w:val="20"/>
                <w:lang w:eastAsia="en-US"/>
              </w:rPr>
            </w:pPr>
            <w:r>
              <w:rPr>
                <w:b/>
                <w:sz w:val="20"/>
                <w:lang w:eastAsia="en-US"/>
              </w:rPr>
              <w:t xml:space="preserve">Тара </w:t>
            </w:r>
            <w:r>
              <w:rPr>
                <w:sz w:val="20"/>
                <w:lang w:eastAsia="en-US"/>
              </w:rPr>
              <w:t>яка має бути використана для пакування та транспортування вказаного товару, повинна бути чистою, сухою та не повинна мати стороннього запаху. Вона повинна захищати предмет закупівлі від пошкоджень або псування під час перевезення (доставки).</w:t>
            </w:r>
          </w:p>
        </w:tc>
      </w:tr>
    </w:tbl>
    <w:p w:rsidR="00D41370" w:rsidRPr="00A805F1" w:rsidRDefault="00A805F1">
      <w:pPr>
        <w:rPr>
          <w:rFonts w:ascii="Times New Roman" w:hAnsi="Times New Roman" w:cs="Times New Roman"/>
        </w:rPr>
      </w:pPr>
      <w:bookmarkStart w:id="0" w:name="_GoBack"/>
      <w:bookmarkEnd w:id="0"/>
    </w:p>
    <w:sectPr w:rsidR="00D41370" w:rsidRPr="00A805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F0"/>
    <w:rsid w:val="003A6DD6"/>
    <w:rsid w:val="008F62B3"/>
    <w:rsid w:val="009A79F0"/>
    <w:rsid w:val="00A805F1"/>
    <w:rsid w:val="00B24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95DCB-A13C-4F77-A106-890BF3B0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5F1"/>
    <w:pPr>
      <w:spacing w:line="256" w:lineRule="auto"/>
    </w:pPr>
    <w:rPr>
      <w:rFonts w:ascii="Calibri" w:eastAsia="Calibri" w:hAnsi="Calibri" w:cs="Calibri"/>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7803">
      <w:bodyDiv w:val="1"/>
      <w:marLeft w:val="0"/>
      <w:marRight w:val="0"/>
      <w:marTop w:val="0"/>
      <w:marBottom w:val="0"/>
      <w:divBdr>
        <w:top w:val="none" w:sz="0" w:space="0" w:color="auto"/>
        <w:left w:val="none" w:sz="0" w:space="0" w:color="auto"/>
        <w:bottom w:val="none" w:sz="0" w:space="0" w:color="auto"/>
        <w:right w:val="none" w:sz="0" w:space="0" w:color="auto"/>
      </w:divBdr>
    </w:div>
    <w:div w:id="1788625240">
      <w:bodyDiv w:val="1"/>
      <w:marLeft w:val="0"/>
      <w:marRight w:val="0"/>
      <w:marTop w:val="0"/>
      <w:marBottom w:val="0"/>
      <w:divBdr>
        <w:top w:val="none" w:sz="0" w:space="0" w:color="auto"/>
        <w:left w:val="none" w:sz="0" w:space="0" w:color="auto"/>
        <w:bottom w:val="none" w:sz="0" w:space="0" w:color="auto"/>
        <w:right w:val="none" w:sz="0" w:space="0" w:color="auto"/>
      </w:divBdr>
    </w:div>
    <w:div w:id="210803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635</Words>
  <Characters>3622</Characters>
  <Application>Microsoft Office Word</Application>
  <DocSecurity>0</DocSecurity>
  <Lines>30</Lines>
  <Paragraphs>8</Paragraphs>
  <ScaleCrop>false</ScaleCrop>
  <Company>SPecialiST RePack</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Mr.SikorA</dc:creator>
  <cp:keywords/>
  <dc:description/>
  <cp:lastModifiedBy>Mr.SikorA</cp:lastModifiedBy>
  <cp:revision>3</cp:revision>
  <dcterms:created xsi:type="dcterms:W3CDTF">2023-06-02T11:06:00Z</dcterms:created>
  <dcterms:modified xsi:type="dcterms:W3CDTF">2023-06-02T11:11:00Z</dcterms:modified>
</cp:coreProperties>
</file>